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8A05" w14:textId="77777777" w:rsidR="008A6527" w:rsidRDefault="00AE7CC7" w:rsidP="008E0E88">
      <w:pPr>
        <w:pStyle w:val="papertitle"/>
        <w:snapToGrid w:val="0"/>
        <w:rPr>
          <w:b w:val="0"/>
          <w:sz w:val="24"/>
        </w:rPr>
      </w:pPr>
      <w:r>
        <w:rPr>
          <w:sz w:val="24"/>
        </w:rPr>
        <w:t>WAMS/SCADA Data Fusion Method Study Based on Time-Series Data Correlation Mining</w:t>
      </w:r>
    </w:p>
    <w:p w14:paraId="39119AA6" w14:textId="77777777" w:rsidR="008A6527" w:rsidRDefault="00AE7CC7" w:rsidP="008E0E88">
      <w:pPr>
        <w:pStyle w:val="author"/>
        <w:snapToGrid w:val="0"/>
      </w:pPr>
      <w:proofErr w:type="spellStart"/>
      <w:r>
        <w:rPr>
          <w:rFonts w:hint="eastAsia"/>
          <w:bCs/>
        </w:rPr>
        <w:t>LiJin</w:t>
      </w:r>
      <w:proofErr w:type="spellEnd"/>
      <w:r>
        <w:rPr>
          <w:rFonts w:hint="eastAsia"/>
          <w:bCs/>
        </w:rPr>
        <w:t xml:space="preserve"> Zhao</w:t>
      </w:r>
      <w:r>
        <w:rPr>
          <w:bCs/>
          <w:vertAlign w:val="superscript"/>
        </w:rPr>
        <w:t>1</w:t>
      </w:r>
      <w:r>
        <w:rPr>
          <w:rFonts w:hint="eastAsia"/>
          <w:bCs/>
        </w:rPr>
        <w:t>, Liang Huang</w:t>
      </w:r>
      <w:r>
        <w:rPr>
          <w:bCs/>
          <w:vertAlign w:val="superscript"/>
        </w:rPr>
        <w:t>1</w:t>
      </w:r>
      <w:r>
        <w:rPr>
          <w:rFonts w:hint="eastAsia"/>
          <w:bCs/>
        </w:rPr>
        <w:t xml:space="preserve">, </w:t>
      </w:r>
      <w:proofErr w:type="spellStart"/>
      <w:r>
        <w:rPr>
          <w:rFonts w:hint="eastAsia"/>
          <w:bCs/>
        </w:rPr>
        <w:t>Qiansu</w:t>
      </w:r>
      <w:proofErr w:type="spellEnd"/>
      <w:r>
        <w:rPr>
          <w:rFonts w:hint="eastAsia"/>
          <w:bCs/>
        </w:rPr>
        <w:t xml:space="preserve"> Lv</w:t>
      </w:r>
      <w:r>
        <w:rPr>
          <w:bCs/>
          <w:vertAlign w:val="superscript"/>
        </w:rPr>
        <w:t>1</w:t>
      </w:r>
      <w:r>
        <w:rPr>
          <w:rFonts w:hint="eastAsia"/>
          <w:bCs/>
        </w:rPr>
        <w:t>, Tao Yang</w:t>
      </w:r>
      <w:r>
        <w:rPr>
          <w:bCs/>
          <w:vertAlign w:val="superscript"/>
        </w:rPr>
        <w:t>1</w:t>
      </w:r>
      <w:r>
        <w:t>,</w:t>
      </w:r>
      <w:r w:rsidR="00515067">
        <w:rPr>
          <w:rFonts w:eastAsiaTheme="minorEastAsia" w:hint="eastAsia"/>
          <w:lang w:eastAsia="zh-CN"/>
        </w:rPr>
        <w:t xml:space="preserve"> </w:t>
      </w:r>
      <w:proofErr w:type="spellStart"/>
      <w:r>
        <w:t>Daqian</w:t>
      </w:r>
      <w:proofErr w:type="spellEnd"/>
      <w:r>
        <w:t xml:space="preserve"> Wei</w:t>
      </w:r>
      <w:r>
        <w:rPr>
          <w:vertAlign w:val="superscript"/>
        </w:rPr>
        <w:t>2</w:t>
      </w:r>
    </w:p>
    <w:p w14:paraId="7366B6AB" w14:textId="77777777" w:rsidR="008A6527" w:rsidRDefault="00AE7CC7" w:rsidP="008E0E88">
      <w:pPr>
        <w:pStyle w:val="address"/>
        <w:numPr>
          <w:ilvl w:val="0"/>
          <w:numId w:val="1"/>
        </w:numPr>
        <w:snapToGrid w:val="0"/>
        <w:contextualSpacing w:val="0"/>
        <w:rPr>
          <w:bCs/>
        </w:rPr>
      </w:pPr>
      <w:r>
        <w:rPr>
          <w:bCs/>
        </w:rPr>
        <w:t xml:space="preserve">Electric Power Research Institute of Guizhou Power Grid Co., </w:t>
      </w:r>
      <w:proofErr w:type="spellStart"/>
      <w:r>
        <w:rPr>
          <w:bCs/>
        </w:rPr>
        <w:t>Ltd,GuiZhou</w:t>
      </w:r>
      <w:proofErr w:type="spellEnd"/>
      <w:r>
        <w:rPr>
          <w:bCs/>
        </w:rPr>
        <w:t xml:space="preserve"> 550000,China</w:t>
      </w:r>
    </w:p>
    <w:p w14:paraId="467AB6E8" w14:textId="77777777" w:rsidR="008A6527" w:rsidRDefault="00AE7CC7" w:rsidP="008E0E88">
      <w:pPr>
        <w:pStyle w:val="address"/>
        <w:numPr>
          <w:ilvl w:val="0"/>
          <w:numId w:val="1"/>
        </w:numPr>
        <w:snapToGrid w:val="0"/>
        <w:contextualSpacing w:val="0"/>
        <w:rPr>
          <w:bCs/>
        </w:rPr>
      </w:pPr>
      <w:r>
        <w:rPr>
          <w:rFonts w:eastAsia="宋体" w:hint="eastAsia"/>
          <w:bCs/>
          <w:lang w:eastAsia="zh-CN"/>
        </w:rPr>
        <w:t>School of Electrical Engineering, Wuhan University, Wuhan</w:t>
      </w:r>
      <w:r>
        <w:rPr>
          <w:bCs/>
        </w:rPr>
        <w:t xml:space="preserve"> </w:t>
      </w:r>
      <w:r>
        <w:rPr>
          <w:rFonts w:eastAsia="宋体" w:hint="eastAsia"/>
          <w:bCs/>
          <w:lang w:eastAsia="zh-CN"/>
        </w:rPr>
        <w:t>430072</w:t>
      </w:r>
      <w:r>
        <w:rPr>
          <w:bCs/>
        </w:rPr>
        <w:t>,China</w:t>
      </w:r>
    </w:p>
    <w:p w14:paraId="6CC7B4A0" w14:textId="77777777" w:rsidR="008A6527" w:rsidRDefault="00AE7CC7" w:rsidP="008E0E88">
      <w:pPr>
        <w:pStyle w:val="abstract"/>
        <w:snapToGrid w:val="0"/>
        <w:spacing w:after="0"/>
        <w:ind w:firstLine="0"/>
        <w:contextualSpacing w:val="0"/>
        <w:rPr>
          <w:bCs/>
        </w:rPr>
      </w:pPr>
      <w:r>
        <w:rPr>
          <w:b/>
          <w:bCs/>
        </w:rPr>
        <w:t xml:space="preserve">Abstract: </w:t>
      </w:r>
      <w:bookmarkStart w:id="0" w:name="OLE_LINK7"/>
      <w:r>
        <w:rPr>
          <w:bCs/>
        </w:rPr>
        <w:t>Hybrid measurement</w:t>
      </w:r>
      <w:bookmarkEnd w:id="0"/>
      <w:r>
        <w:rPr>
          <w:bCs/>
        </w:rPr>
        <w:t xml:space="preserve"> state estimation of WAMS data and the SCADA system is </w:t>
      </w:r>
      <w:r>
        <w:rPr>
          <w:rFonts w:hint="eastAsia"/>
          <w:bCs/>
        </w:rPr>
        <w:t xml:space="preserve">an </w:t>
      </w:r>
      <w:r>
        <w:rPr>
          <w:bCs/>
        </w:rPr>
        <w:t xml:space="preserve">effective method to improve the traditional state estimation. However, as the WAMS data and </w:t>
      </w:r>
      <w:r>
        <w:rPr>
          <w:rFonts w:hint="eastAsia"/>
          <w:bCs/>
        </w:rPr>
        <w:t xml:space="preserve">the </w:t>
      </w:r>
      <w:r>
        <w:rPr>
          <w:bCs/>
        </w:rPr>
        <w:t>SCADA data belong to different systems, there are great differences between them. To solve th</w:t>
      </w:r>
      <w:r>
        <w:rPr>
          <w:rFonts w:hint="eastAsia"/>
          <w:bCs/>
        </w:rPr>
        <w:t>is</w:t>
      </w:r>
      <w:r>
        <w:rPr>
          <w:bCs/>
        </w:rPr>
        <w:t xml:space="preserve"> problem, WAMS/SCADA data fusion method based on the correlation mining of time-series data is proposed in this paper. First</w:t>
      </w:r>
      <w:r>
        <w:rPr>
          <w:rFonts w:hint="eastAsia"/>
          <w:bCs/>
        </w:rPr>
        <w:t>ly</w:t>
      </w:r>
      <w:r>
        <w:rPr>
          <w:bCs/>
        </w:rPr>
        <w:t>, WAMS/SCADA correlation estimation is done with the derivation of Pearson correlation coefficient.</w:t>
      </w:r>
      <w:r w:rsidR="00924FBB">
        <w:rPr>
          <w:rFonts w:eastAsiaTheme="minorEastAsia" w:hint="eastAsia"/>
          <w:bCs/>
          <w:lang w:eastAsia="zh-CN"/>
        </w:rPr>
        <w:t>, and t</w:t>
      </w:r>
      <w:r>
        <w:rPr>
          <w:rFonts w:hint="eastAsia"/>
          <w:bCs/>
        </w:rPr>
        <w:t>hen</w:t>
      </w:r>
      <w:r>
        <w:rPr>
          <w:bCs/>
        </w:rPr>
        <w:t>, solving the function model for the time difference issue and the alignment problem of correlation curves. After that, analyzing the measurement precision by considering the measurement weight and calculate the matrix of time series data weight to complete the optimization for the measurement precision. Finally, form the effective fusion scheme based on the correlation of timing data. Simulation results on the IEEE 118 nodes system</w:t>
      </w:r>
      <w:r>
        <w:rPr>
          <w:rFonts w:hint="eastAsia"/>
          <w:bCs/>
        </w:rPr>
        <w:t>,</w:t>
      </w:r>
      <w:r>
        <w:rPr>
          <w:bCs/>
        </w:rPr>
        <w:t xml:space="preserve"> with set a comparison of different hybrid measurement state estimation and different state estimation algorithm, effectiveness and stability of the proposed method has been proved.</w:t>
      </w:r>
    </w:p>
    <w:p w14:paraId="44694FDE" w14:textId="77777777" w:rsidR="008A6527" w:rsidRDefault="00AE7CC7" w:rsidP="008E0E88">
      <w:pPr>
        <w:pStyle w:val="keywords"/>
        <w:snapToGrid w:val="0"/>
        <w:rPr>
          <w:rFonts w:eastAsiaTheme="minorEastAsia"/>
          <w:lang w:eastAsia="zh-CN"/>
        </w:rPr>
      </w:pPr>
      <w:r>
        <w:rPr>
          <w:b/>
          <w:bCs/>
        </w:rPr>
        <w:t>Keywords</w:t>
      </w:r>
      <w:r>
        <w:rPr>
          <w:rFonts w:eastAsiaTheme="minorEastAsia" w:hint="eastAsia"/>
          <w:b/>
          <w:bCs/>
          <w:lang w:eastAsia="zh-CN"/>
        </w:rPr>
        <w:t xml:space="preserve">: </w:t>
      </w:r>
      <w:r>
        <w:rPr>
          <w:rFonts w:eastAsiaTheme="minorEastAsia" w:hint="eastAsia"/>
          <w:bCs/>
          <w:lang w:eastAsia="zh-CN"/>
        </w:rPr>
        <w:t>T</w:t>
      </w:r>
      <w:r>
        <w:rPr>
          <w:bCs/>
        </w:rPr>
        <w:t>ime-series data</w:t>
      </w:r>
      <w:r>
        <w:rPr>
          <w:rFonts w:hint="eastAsia"/>
          <w:bCs/>
        </w:rPr>
        <w:t xml:space="preserve">; </w:t>
      </w:r>
      <w:r w:rsidR="005F59A4">
        <w:rPr>
          <w:rFonts w:eastAsiaTheme="minorEastAsia" w:hint="eastAsia"/>
          <w:bCs/>
          <w:lang w:eastAsia="zh-CN"/>
        </w:rPr>
        <w:t>C</w:t>
      </w:r>
      <w:r>
        <w:rPr>
          <w:bCs/>
        </w:rPr>
        <w:t>orrelation mining; WAMS/SCADA data fusion</w:t>
      </w:r>
      <w:r>
        <w:rPr>
          <w:rFonts w:eastAsiaTheme="minorEastAsia" w:hint="eastAsia"/>
          <w:bCs/>
          <w:lang w:eastAsia="zh-CN"/>
        </w:rPr>
        <w:t>.</w:t>
      </w:r>
    </w:p>
    <w:p w14:paraId="1729C74D" w14:textId="77777777" w:rsidR="008A6527" w:rsidRDefault="00AE7CC7" w:rsidP="008E0E88">
      <w:pPr>
        <w:pStyle w:val="heading1"/>
        <w:numPr>
          <w:ilvl w:val="0"/>
          <w:numId w:val="2"/>
        </w:numPr>
        <w:snapToGrid w:val="0"/>
        <w:ind w:left="651" w:hangingChars="270" w:hanging="651"/>
      </w:pPr>
      <w:r>
        <w:t>Instruction</w:t>
      </w:r>
    </w:p>
    <w:p w14:paraId="38CF8BAC" w14:textId="77777777" w:rsidR="008A6527" w:rsidRDefault="00AE7CC7" w:rsidP="008E0E88">
      <w:pPr>
        <w:adjustRightInd w:val="0"/>
        <w:snapToGrid w:val="0"/>
        <w:spacing w:line="240" w:lineRule="atLeast"/>
        <w:rPr>
          <w:sz w:val="20"/>
          <w:szCs w:val="20"/>
        </w:rPr>
      </w:pPr>
      <w:r>
        <w:rPr>
          <w:sz w:val="20"/>
          <w:szCs w:val="20"/>
        </w:rPr>
        <w:t>With the Power Grid becoming smarter and more integrative, real-time data transmission and analysis in Power Grid is much more important. SCADA plays an important role in traditional power system analysis for a long time</w:t>
      </w:r>
      <w:r w:rsidR="00B93FC2">
        <w:rPr>
          <w:rFonts w:hint="eastAsia"/>
          <w:sz w:val="20"/>
          <w:szCs w:val="20"/>
        </w:rPr>
        <w:t xml:space="preserve"> [1]</w:t>
      </w:r>
      <w:r>
        <w:rPr>
          <w:sz w:val="20"/>
          <w:szCs w:val="20"/>
        </w:rPr>
        <w:t>. As the WAMS proposed and perfected, it can provide a new method of monitoring and analyzing of Power Grid. Taking no account of time delay, the WAMS is able to monitor measurement data of the whole Power Grid and provide unprecedented data stream to keep the Power Grid safe and stable</w:t>
      </w:r>
      <w:r w:rsidR="00B93FC2">
        <w:rPr>
          <w:rFonts w:hint="eastAsia"/>
          <w:sz w:val="20"/>
          <w:szCs w:val="20"/>
        </w:rPr>
        <w:t xml:space="preserve"> [2-5]</w:t>
      </w:r>
      <w:r>
        <w:rPr>
          <w:sz w:val="20"/>
          <w:szCs w:val="20"/>
        </w:rPr>
        <w:t>. However, it is difficult to analyze measurement data, make decisions and become a single reliable system source within a short time because of the inadequacy of deployment of WAMS and high-speed data sources. Therefore, hybrid measurement data of SCADA and WAMS based on response is an important on-line method to estimate and analyze the Power Grid.</w:t>
      </w:r>
    </w:p>
    <w:p w14:paraId="0D2E0FE4" w14:textId="77777777" w:rsidR="008A6527" w:rsidRDefault="00AE7CC7" w:rsidP="008E0E88">
      <w:pPr>
        <w:adjustRightInd w:val="0"/>
        <w:snapToGrid w:val="0"/>
        <w:spacing w:line="240" w:lineRule="atLeast"/>
        <w:ind w:firstLine="227"/>
        <w:rPr>
          <w:sz w:val="20"/>
          <w:szCs w:val="20"/>
        </w:rPr>
      </w:pPr>
      <w:r>
        <w:rPr>
          <w:sz w:val="20"/>
          <w:szCs w:val="20"/>
        </w:rPr>
        <w:t xml:space="preserve">Because of the differences between WAMS and SCADA’s technology platform, they are different in component, precision, transmission time delay and refresh rate. At present, Researches mainly focus on building the correlation constraint between the </w:t>
      </w:r>
      <w:r>
        <w:rPr>
          <w:sz w:val="20"/>
          <w:szCs w:val="20"/>
        </w:rPr>
        <w:lastRenderedPageBreak/>
        <w:t>WAMS and the SCADA and hybrid measurement state estimation by nonlinearity state estimation or OLS, or simply improving PMU measurement precision</w:t>
      </w:r>
      <w:r w:rsidR="00B93FC2">
        <w:rPr>
          <w:rFonts w:hint="eastAsia"/>
          <w:sz w:val="20"/>
          <w:szCs w:val="20"/>
        </w:rPr>
        <w:t xml:space="preserve"> [6]</w:t>
      </w:r>
      <w:r>
        <w:rPr>
          <w:sz w:val="20"/>
          <w:szCs w:val="20"/>
        </w:rPr>
        <w:t>. This method faces trade-offs with measurement data to reduce differences and enhance precision, which ignores the integrity of data largely and can make good use of the WAMS/SCADA data.</w:t>
      </w:r>
    </w:p>
    <w:p w14:paraId="3B245F77" w14:textId="77777777" w:rsidR="008A6527" w:rsidRDefault="00AE7CC7" w:rsidP="008E0E88">
      <w:pPr>
        <w:adjustRightInd w:val="0"/>
        <w:snapToGrid w:val="0"/>
        <w:spacing w:line="240" w:lineRule="atLeast"/>
        <w:ind w:firstLine="227"/>
        <w:rPr>
          <w:sz w:val="20"/>
          <w:szCs w:val="20"/>
        </w:rPr>
      </w:pPr>
      <w:r>
        <w:rPr>
          <w:sz w:val="20"/>
          <w:szCs w:val="20"/>
        </w:rPr>
        <w:t>Therefore, by the method based on time-series data correlation mining to evaluate correlation of data, the WAMS/SCADA data fuses according to its correlation to make the best use of data after curve registration or curve alignment</w:t>
      </w:r>
      <w:r w:rsidR="00B93FC2">
        <w:rPr>
          <w:rFonts w:hint="eastAsia"/>
          <w:sz w:val="20"/>
          <w:szCs w:val="20"/>
        </w:rPr>
        <w:t xml:space="preserve"> [7]</w:t>
      </w:r>
      <w:r>
        <w:rPr>
          <w:sz w:val="20"/>
          <w:szCs w:val="20"/>
        </w:rPr>
        <w:t xml:space="preserve">. The method based on time-series data correlation mining has been applied in many research </w:t>
      </w:r>
      <w:proofErr w:type="gramStart"/>
      <w:r>
        <w:rPr>
          <w:sz w:val="20"/>
          <w:szCs w:val="20"/>
        </w:rPr>
        <w:t>field</w:t>
      </w:r>
      <w:proofErr w:type="gramEnd"/>
      <w:r>
        <w:rPr>
          <w:sz w:val="20"/>
          <w:szCs w:val="20"/>
        </w:rPr>
        <w:t xml:space="preserve"> of subjects. For example, it can study stream flows, temperature and precipitation when predicting flood disaster to improve precision. It can also propose advice on inflation and economic trend by analyzing CPI and GDP. What’s more, it is able to locate the earthquake and earthquake scale according to wave sequence in different places. The object of time-series data correlation analysis is heterogeneous data which is from </w:t>
      </w:r>
      <w:bookmarkStart w:id="1" w:name="OLE_LINK8"/>
      <w:r>
        <w:rPr>
          <w:sz w:val="20"/>
          <w:szCs w:val="20"/>
        </w:rPr>
        <w:t>different</w:t>
      </w:r>
      <w:bookmarkEnd w:id="1"/>
      <w:r>
        <w:rPr>
          <w:sz w:val="20"/>
          <w:szCs w:val="20"/>
        </w:rPr>
        <w:t xml:space="preserve"> sources or different property. For example, the WAMS/SCADA data in this paper should be evaluated its correlation before regression analysis</w:t>
      </w:r>
      <w:r w:rsidR="00B93FC2">
        <w:rPr>
          <w:rFonts w:hint="eastAsia"/>
          <w:sz w:val="20"/>
          <w:szCs w:val="20"/>
        </w:rPr>
        <w:t xml:space="preserve"> [8]</w:t>
      </w:r>
      <w:r>
        <w:rPr>
          <w:sz w:val="20"/>
          <w:szCs w:val="20"/>
        </w:rPr>
        <w:t>.</w:t>
      </w:r>
    </w:p>
    <w:p w14:paraId="7D6F3690" w14:textId="77777777" w:rsidR="008A6527" w:rsidRDefault="00AE7CC7" w:rsidP="008E0E88">
      <w:pPr>
        <w:adjustRightInd w:val="0"/>
        <w:snapToGrid w:val="0"/>
        <w:spacing w:after="240" w:line="240" w:lineRule="atLeast"/>
        <w:ind w:firstLine="227"/>
        <w:rPr>
          <w:sz w:val="20"/>
          <w:szCs w:val="20"/>
        </w:rPr>
      </w:pPr>
      <w:r>
        <w:rPr>
          <w:sz w:val="20"/>
          <w:szCs w:val="20"/>
        </w:rPr>
        <w:t xml:space="preserve">WAMS/SCADA data fusion method based on time-series data correlation mining is proposed in this paper. The method firstly determines the correlation coefficient and evaluates its own correlation. Then </w:t>
      </w:r>
      <w:proofErr w:type="spellStart"/>
      <w:r>
        <w:rPr>
          <w:sz w:val="20"/>
          <w:szCs w:val="20"/>
        </w:rPr>
        <w:t>solv</w:t>
      </w:r>
      <w:proofErr w:type="spellEnd"/>
      <w:r>
        <w:rPr>
          <w:sz w:val="20"/>
          <w:szCs w:val="20"/>
        </w:rPr>
        <w:t xml:space="preserve"> the function model by time-series data curve alignment. Finally completing blended data fusion.</w:t>
      </w:r>
    </w:p>
    <w:p w14:paraId="2E8D2674" w14:textId="77777777" w:rsidR="008A6527" w:rsidRDefault="00AE7CC7" w:rsidP="008E0E88">
      <w:pPr>
        <w:pStyle w:val="heading2"/>
        <w:numPr>
          <w:ilvl w:val="0"/>
          <w:numId w:val="3"/>
        </w:numPr>
        <w:tabs>
          <w:tab w:val="left" w:pos="567"/>
        </w:tabs>
        <w:snapToGrid w:val="0"/>
        <w:spacing w:before="0"/>
        <w:ind w:left="567" w:hanging="567"/>
      </w:pPr>
      <w:r>
        <w:t>WAMS/SCADA Correlation Evaluation</w:t>
      </w:r>
    </w:p>
    <w:p w14:paraId="7808F898" w14:textId="77777777" w:rsidR="008A6527" w:rsidRDefault="00AE7CC7" w:rsidP="008E0E88">
      <w:pPr>
        <w:pStyle w:val="heading2"/>
        <w:numPr>
          <w:ilvl w:val="0"/>
          <w:numId w:val="4"/>
        </w:numPr>
        <w:snapToGrid w:val="0"/>
        <w:spacing w:before="0"/>
      </w:pPr>
      <w:r>
        <w:t>Correlation Coefficient Derivation</w:t>
      </w:r>
    </w:p>
    <w:p w14:paraId="0B35D1DD" w14:textId="77777777" w:rsidR="008A6527" w:rsidRDefault="00AE7CC7" w:rsidP="008E0E88">
      <w:pPr>
        <w:pStyle w:val="heading2"/>
        <w:numPr>
          <w:ilvl w:val="0"/>
          <w:numId w:val="5"/>
        </w:numPr>
        <w:snapToGrid w:val="0"/>
        <w:spacing w:before="0"/>
      </w:pPr>
      <w:r>
        <w:t>Upper and Lower Limit of Correlation Coefficient</w:t>
      </w:r>
    </w:p>
    <w:p w14:paraId="2AC0BB77" w14:textId="77777777" w:rsidR="008A6527" w:rsidRDefault="00AE7CC7" w:rsidP="008E0E88">
      <w:pPr>
        <w:adjustRightInd w:val="0"/>
        <w:snapToGrid w:val="0"/>
        <w:spacing w:line="240" w:lineRule="atLeast"/>
        <w:rPr>
          <w:sz w:val="20"/>
          <w:szCs w:val="20"/>
        </w:rPr>
      </w:pPr>
      <w:r>
        <w:rPr>
          <w:sz w:val="20"/>
          <w:szCs w:val="20"/>
        </w:rPr>
        <w:t xml:space="preserve">WAMS data and SCADA data are stable between two short periods. Before determining correlation coefficient, the upper and lower limit of correlation coefficient is needed. Pearson </w:t>
      </w:r>
      <w:bookmarkStart w:id="2" w:name="OLE_LINK2"/>
      <w:bookmarkStart w:id="3" w:name="OLE_LINK1"/>
      <w:r>
        <w:rPr>
          <w:sz w:val="20"/>
          <w:szCs w:val="20"/>
        </w:rPr>
        <w:t>correlation</w:t>
      </w:r>
      <w:bookmarkEnd w:id="2"/>
      <w:bookmarkEnd w:id="3"/>
      <w:r>
        <w:rPr>
          <w:sz w:val="20"/>
          <w:szCs w:val="20"/>
        </w:rPr>
        <w:t xml:space="preserve"> coefficient proposed in this paper is widely used in weighing sequence correlation.</w:t>
      </w:r>
    </w:p>
    <w:p w14:paraId="3EE49634" w14:textId="77777777" w:rsidR="008A6527" w:rsidRDefault="00AE7CC7" w:rsidP="008E0E88">
      <w:pPr>
        <w:adjustRightInd w:val="0"/>
        <w:snapToGrid w:val="0"/>
        <w:spacing w:line="240" w:lineRule="atLeast"/>
        <w:ind w:firstLine="227"/>
        <w:rPr>
          <w:sz w:val="20"/>
          <w:szCs w:val="20"/>
        </w:rPr>
      </w:pPr>
      <w:r>
        <w:rPr>
          <w:sz w:val="20"/>
          <w:szCs w:val="20"/>
        </w:rPr>
        <w:t>Assume that there are two correspondent groups of heterogeneous data:</w:t>
      </w:r>
    </w:p>
    <w:p w14:paraId="626317CA"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621" w:dyaOrig="121" w14:anchorId="1D667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pt" o:ole="">
            <v:imagedata r:id="rId9" o:title=""/>
          </v:shape>
          <o:OLEObject Type="Embed" ProgID="Equation.DSMT4" ShapeID="_x0000_i1025" DrawAspect="Content" ObjectID="_1692479768" r:id="rId10"/>
        </w:object>
      </w:r>
      <w:r w:rsidR="00AE7CC7">
        <w:rPr>
          <w:sz w:val="20"/>
          <w:szCs w:val="20"/>
        </w:rPr>
        <w:t xml:space="preserve">                      (1)</w:t>
      </w:r>
    </w:p>
    <w:p w14:paraId="0E94847E"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Accord with: </w:t>
      </w:r>
      <w:r w:rsidR="008A6527" w:rsidRPr="008A6527">
        <w:rPr>
          <w:position w:val="-14"/>
          <w:sz w:val="20"/>
          <w:szCs w:val="20"/>
        </w:rPr>
        <w:object w:dxaOrig="810" w:dyaOrig="127" w14:anchorId="7F560EE6">
          <v:shape id="_x0000_i1026" type="#_x0000_t75" style="width:120.75pt;height:18.75pt" o:ole="">
            <v:imagedata r:id="rId11" o:title=""/>
          </v:shape>
          <o:OLEObject Type="Embed" ProgID="Equation.DSMT4" ShapeID="_x0000_i1026" DrawAspect="Content" ObjectID="_1692479769" r:id="rId12"/>
        </w:object>
      </w:r>
    </w:p>
    <w:p w14:paraId="72AB7CA9" w14:textId="77777777" w:rsidR="008A6527" w:rsidRDefault="00AE7CC7" w:rsidP="00522EE4">
      <w:pPr>
        <w:adjustRightInd w:val="0"/>
        <w:snapToGrid w:val="0"/>
        <w:spacing w:line="240" w:lineRule="atLeast"/>
        <w:ind w:firstLineChars="100" w:firstLine="200"/>
        <w:rPr>
          <w:sz w:val="20"/>
          <w:szCs w:val="20"/>
        </w:rPr>
      </w:pPr>
      <w:r>
        <w:rPr>
          <w:sz w:val="20"/>
          <w:szCs w:val="20"/>
        </w:rPr>
        <w:t>Then correlation coefficient of sample is:</w:t>
      </w:r>
    </w:p>
    <w:p w14:paraId="37DA43A6" w14:textId="77777777" w:rsidR="008A6527" w:rsidRDefault="008A6527" w:rsidP="008E0E88">
      <w:pPr>
        <w:adjustRightInd w:val="0"/>
        <w:snapToGrid w:val="0"/>
        <w:spacing w:before="160" w:after="160" w:line="240" w:lineRule="atLeast"/>
        <w:jc w:val="right"/>
        <w:rPr>
          <w:sz w:val="20"/>
          <w:szCs w:val="20"/>
        </w:rPr>
      </w:pPr>
      <w:r w:rsidRPr="008A6527">
        <w:rPr>
          <w:position w:val="-60"/>
          <w:sz w:val="20"/>
          <w:szCs w:val="20"/>
        </w:rPr>
        <w:object w:dxaOrig="1528" w:dyaOrig="603" w14:anchorId="23868AD6">
          <v:shape id="_x0000_i1027" type="#_x0000_t75" style="width:156.75pt;height:63pt" o:ole="">
            <v:imagedata r:id="rId13" o:title=""/>
          </v:shape>
          <o:OLEObject Type="Embed" ProgID="Equation.DSMT4" ShapeID="_x0000_i1027" DrawAspect="Content" ObjectID="_1692479770" r:id="rId14"/>
        </w:object>
      </w:r>
      <w:r w:rsidR="00AE7CC7">
        <w:rPr>
          <w:sz w:val="20"/>
          <w:szCs w:val="20"/>
        </w:rPr>
        <w:t xml:space="preserve">                 (2)</w:t>
      </w:r>
    </w:p>
    <w:p w14:paraId="4B6212A4" w14:textId="77777777" w:rsidR="008A6527" w:rsidRDefault="008A6527" w:rsidP="00522EE4">
      <w:pPr>
        <w:adjustRightInd w:val="0"/>
        <w:snapToGrid w:val="0"/>
        <w:spacing w:line="240" w:lineRule="atLeast"/>
        <w:ind w:firstLineChars="100" w:firstLine="200"/>
        <w:rPr>
          <w:sz w:val="20"/>
          <w:szCs w:val="20"/>
        </w:rPr>
      </w:pPr>
      <w:r w:rsidRPr="008A6527">
        <w:rPr>
          <w:position w:val="-6"/>
          <w:sz w:val="20"/>
          <w:szCs w:val="20"/>
        </w:rPr>
        <w:object w:dxaOrig="365" w:dyaOrig="620" w14:anchorId="7B890230">
          <v:shape id="_x0000_i1028" type="#_x0000_t75" style="width:9pt;height:18pt" o:ole="">
            <v:imagedata r:id="rId15" o:title=""/>
          </v:shape>
          <o:OLEObject Type="Embed" ProgID="Equation.DSMT4" ShapeID="_x0000_i1028" DrawAspect="Content" ObjectID="_1692479771" r:id="rId16"/>
        </w:object>
      </w:r>
      <w:r w:rsidR="00AE7CC7">
        <w:rPr>
          <w:sz w:val="20"/>
          <w:szCs w:val="20"/>
        </w:rPr>
        <w:t xml:space="preserve"> is the average of sample </w:t>
      </w:r>
      <w:r w:rsidRPr="008A6527">
        <w:rPr>
          <w:position w:val="-4"/>
          <w:sz w:val="20"/>
          <w:szCs w:val="20"/>
        </w:rPr>
        <w:object w:dxaOrig="261" w:dyaOrig="242" w14:anchorId="5225F275">
          <v:shape id="_x0000_i1029" type="#_x0000_t75" style="width:14.25pt;height:12.75pt" o:ole="">
            <v:imagedata r:id="rId17" o:title=""/>
          </v:shape>
          <o:OLEObject Type="Embed" ProgID="Equation.DSMT4" ShapeID="_x0000_i1029" DrawAspect="Content" ObjectID="_1692479772" r:id="rId18"/>
        </w:object>
      </w:r>
      <w:r w:rsidR="00AE7CC7">
        <w:rPr>
          <w:sz w:val="20"/>
          <w:szCs w:val="20"/>
        </w:rPr>
        <w:t>,</w:t>
      </w:r>
      <w:r w:rsidRPr="008A6527">
        <w:rPr>
          <w:position w:val="-10"/>
          <w:sz w:val="20"/>
          <w:szCs w:val="20"/>
        </w:rPr>
        <w:object w:dxaOrig="410" w:dyaOrig="708" w14:anchorId="14D358A2">
          <v:shape id="_x0000_i1030" type="#_x0000_t75" style="width:12pt;height:18.75pt" o:ole="">
            <v:imagedata r:id="rId19" o:title=""/>
          </v:shape>
          <o:OLEObject Type="Embed" ProgID="Equation.DSMT4" ShapeID="_x0000_i1030" DrawAspect="Content" ObjectID="_1692479773" r:id="rId20"/>
        </w:object>
      </w:r>
      <w:r w:rsidR="00AE7CC7">
        <w:rPr>
          <w:sz w:val="20"/>
          <w:szCs w:val="20"/>
        </w:rPr>
        <w:t xml:space="preserve">is the average of sample </w:t>
      </w:r>
      <w:r w:rsidRPr="008A6527">
        <w:rPr>
          <w:position w:val="-4"/>
          <w:sz w:val="20"/>
          <w:szCs w:val="20"/>
        </w:rPr>
        <w:object w:dxaOrig="262" w:dyaOrig="310" w14:anchorId="0AFC086F">
          <v:shape id="_x0000_i1031" type="#_x0000_t75" style="width:12pt;height:12.75pt" o:ole="">
            <v:imagedata r:id="rId21" o:title=""/>
          </v:shape>
          <o:OLEObject Type="Embed" ProgID="Equation.DSMT4" ShapeID="_x0000_i1031" DrawAspect="Content" ObjectID="_1692479774" r:id="rId22"/>
        </w:object>
      </w:r>
    </w:p>
    <w:p w14:paraId="0C720788" w14:textId="77777777" w:rsidR="008A6527" w:rsidRDefault="00AE7CC7" w:rsidP="00522EE4">
      <w:pPr>
        <w:adjustRightInd w:val="0"/>
        <w:snapToGrid w:val="0"/>
        <w:spacing w:line="240" w:lineRule="atLeast"/>
        <w:ind w:firstLineChars="100" w:firstLine="200"/>
        <w:rPr>
          <w:sz w:val="20"/>
          <w:szCs w:val="20"/>
        </w:rPr>
      </w:pPr>
      <w:r>
        <w:rPr>
          <w:sz w:val="20"/>
          <w:szCs w:val="20"/>
        </w:rPr>
        <w:lastRenderedPageBreak/>
        <w:t xml:space="preserve">When </w:t>
      </w:r>
      <w:r w:rsidR="008A6527" w:rsidRPr="008A6527">
        <w:rPr>
          <w:position w:val="-10"/>
          <w:sz w:val="20"/>
          <w:szCs w:val="20"/>
        </w:rPr>
        <w:object w:dxaOrig="357" w:dyaOrig="184" w14:anchorId="01DC4C0A">
          <v:shape id="_x0000_i1032" type="#_x0000_t75" style="width:31.5pt;height:15.75pt" o:ole="">
            <v:imagedata r:id="rId23" o:title=""/>
          </v:shape>
          <o:OLEObject Type="Embed" ProgID="Equation.DSMT4" ShapeID="_x0000_i1032" DrawAspect="Content" ObjectID="_1692479775" r:id="rId24"/>
        </w:object>
      </w:r>
      <w:r>
        <w:rPr>
          <w:sz w:val="20"/>
          <w:szCs w:val="20"/>
        </w:rPr>
        <w:t xml:space="preserve">, simply getting the probability density function of </w:t>
      </w:r>
      <w:r w:rsidR="008A6527" w:rsidRPr="008A6527">
        <w:rPr>
          <w:position w:val="-10"/>
          <w:sz w:val="20"/>
          <w:szCs w:val="20"/>
        </w:rPr>
        <w:object w:dxaOrig="340" w:dyaOrig="711" w14:anchorId="7B5DDA92">
          <v:shape id="_x0000_i1033" type="#_x0000_t75" style="width:12pt;height:23.25pt" o:ole="">
            <v:imagedata r:id="rId25" o:title=""/>
          </v:shape>
          <o:OLEObject Type="Embed" ProgID="Equation.DSMT4" ShapeID="_x0000_i1033" DrawAspect="Content" ObjectID="_1692479776" r:id="rId26"/>
        </w:object>
      </w:r>
      <w:r>
        <w:rPr>
          <w:sz w:val="20"/>
          <w:szCs w:val="20"/>
        </w:rPr>
        <w:t>. After transferring, getting asymptotic distribution:</w:t>
      </w:r>
    </w:p>
    <w:p w14:paraId="0D9799BE" w14:textId="77777777"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1004" w:dyaOrig="263" w14:anchorId="5A97030F">
          <v:shape id="_x0000_i1034" type="#_x0000_t75" style="width:126pt;height:33pt" o:ole="">
            <v:imagedata r:id="rId27" o:title=""/>
          </v:shape>
          <o:OLEObject Type="Embed" ProgID="Equation.DSMT4" ShapeID="_x0000_i1034" DrawAspect="Content" ObjectID="_1692479777" r:id="rId28"/>
        </w:object>
      </w:r>
      <w:r w:rsidR="00AE7CC7">
        <w:rPr>
          <w:sz w:val="20"/>
          <w:szCs w:val="20"/>
        </w:rPr>
        <w:t xml:space="preserve">                  (3)</w:t>
      </w:r>
    </w:p>
    <w:p w14:paraId="0BF1BD62"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From formula (4), </w:t>
      </w:r>
      <w:r w:rsidR="008A6527" w:rsidRPr="008A6527">
        <w:rPr>
          <w:position w:val="-10"/>
          <w:sz w:val="20"/>
          <w:szCs w:val="20"/>
        </w:rPr>
        <w:object w:dxaOrig="312" w:dyaOrig="213" w14:anchorId="6E5D3621">
          <v:shape id="_x0000_i1035" type="#_x0000_t75" style="width:21.75pt;height:14.25pt" o:ole="">
            <v:imagedata r:id="rId29" o:title=""/>
          </v:shape>
          <o:OLEObject Type="Embed" ProgID="Equation.DSMT4" ShapeID="_x0000_i1035" DrawAspect="Content" ObjectID="_1692479778" r:id="rId30"/>
        </w:object>
      </w:r>
      <w:r>
        <w:rPr>
          <w:sz w:val="20"/>
          <w:szCs w:val="20"/>
        </w:rPr>
        <w:t xml:space="preserve"> is monotonic increasing function, its upper and lower limit of correlation coefficient is:</w:t>
      </w:r>
    </w:p>
    <w:p w14:paraId="53FB0449"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When </w:t>
      </w:r>
      <w:r w:rsidR="008A6527" w:rsidRPr="008A6527">
        <w:rPr>
          <w:position w:val="-10"/>
          <w:sz w:val="20"/>
          <w:szCs w:val="20"/>
        </w:rPr>
        <w:object w:dxaOrig="378" w:dyaOrig="243" w14:anchorId="08F28E79">
          <v:shape id="_x0000_i1036" type="#_x0000_t75" style="width:28.5pt;height:18pt" o:ole="">
            <v:imagedata r:id="rId31" o:title=""/>
          </v:shape>
          <o:OLEObject Type="Embed" ProgID="Equation.DSMT4" ShapeID="_x0000_i1036" DrawAspect="Content" ObjectID="_1692479779" r:id="rId32"/>
        </w:object>
      </w:r>
      <w:r>
        <w:rPr>
          <w:sz w:val="20"/>
          <w:szCs w:val="20"/>
        </w:rPr>
        <w:t>:</w:t>
      </w:r>
    </w:p>
    <w:p w14:paraId="5FE03A63" w14:textId="77777777"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w14:anchorId="5C505C72">
          <v:shape id="_x0000_i1037" type="#_x0000_t75" style="width:183pt;height:36.75pt" o:ole="">
            <v:imagedata r:id="rId33" o:title=""/>
          </v:shape>
          <o:OLEObject Type="Embed" ProgID="Equation.DSMT4" ShapeID="_x0000_i1037" DrawAspect="Content" ObjectID="_1692479780" r:id="rId34"/>
        </w:object>
      </w:r>
      <w:r w:rsidR="00AE7CC7">
        <w:rPr>
          <w:sz w:val="20"/>
          <w:szCs w:val="20"/>
        </w:rPr>
        <w:t xml:space="preserve">           (4)</w:t>
      </w:r>
    </w:p>
    <w:p w14:paraId="382CC7F3"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When </w:t>
      </w:r>
      <w:r w:rsidR="008A6527" w:rsidRPr="008A6527">
        <w:rPr>
          <w:position w:val="-10"/>
          <w:sz w:val="20"/>
          <w:szCs w:val="20"/>
        </w:rPr>
        <w:object w:dxaOrig="423" w:dyaOrig="264" w14:anchorId="11F76CDD">
          <v:shape id="_x0000_i1038" type="#_x0000_t75" style="width:32.25pt;height:20.25pt" o:ole="">
            <v:imagedata r:id="rId35" o:title=""/>
          </v:shape>
          <o:OLEObject Type="Embed" ProgID="Equation.DSMT4" ShapeID="_x0000_i1038" DrawAspect="Content" ObjectID="_1692479781" r:id="rId36"/>
        </w:object>
      </w:r>
      <w:r>
        <w:rPr>
          <w:sz w:val="20"/>
          <w:szCs w:val="20"/>
        </w:rPr>
        <w:t>:</w:t>
      </w:r>
    </w:p>
    <w:p w14:paraId="28FF82E8" w14:textId="77777777"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w14:anchorId="5C181FE4">
          <v:shape id="_x0000_i1039" type="#_x0000_t75" style="width:183pt;height:36.75pt" o:ole="">
            <v:imagedata r:id="rId37" o:title=""/>
          </v:shape>
          <o:OLEObject Type="Embed" ProgID="Equation.DSMT4" ShapeID="_x0000_i1039" DrawAspect="Content" ObjectID="_1692479782" r:id="rId38"/>
        </w:object>
      </w:r>
      <w:r w:rsidR="00AE7CC7">
        <w:rPr>
          <w:sz w:val="20"/>
          <w:szCs w:val="20"/>
        </w:rPr>
        <w:t xml:space="preserve">           (5)</w:t>
      </w:r>
    </w:p>
    <w:p w14:paraId="6D4DB8A6" w14:textId="77777777" w:rsidR="008A6527" w:rsidRDefault="00AE7CC7" w:rsidP="008E0E88">
      <w:pPr>
        <w:pStyle w:val="heading2"/>
        <w:numPr>
          <w:ilvl w:val="0"/>
          <w:numId w:val="5"/>
        </w:numPr>
        <w:snapToGrid w:val="0"/>
        <w:spacing w:before="0"/>
      </w:pPr>
      <w:r>
        <w:t>Determination of WAMS/SCADA Correlation Coefficient</w:t>
      </w:r>
    </w:p>
    <w:p w14:paraId="59B1A540" w14:textId="77777777" w:rsidR="008A6527" w:rsidRDefault="00AE7CC7" w:rsidP="008E0E88">
      <w:pPr>
        <w:adjustRightInd w:val="0"/>
        <w:snapToGrid w:val="0"/>
        <w:spacing w:line="240" w:lineRule="atLeast"/>
        <w:rPr>
          <w:sz w:val="20"/>
          <w:szCs w:val="20"/>
        </w:rPr>
      </w:pPr>
      <w:r>
        <w:rPr>
          <w:sz w:val="20"/>
          <w:szCs w:val="20"/>
        </w:rPr>
        <w:t>According to the derivation of upper and lower limit of correlation coefficient, WAMS/SCADA correlation coefficient can be showed with:</w:t>
      </w:r>
    </w:p>
    <w:p w14:paraId="0F1D664A" w14:textId="77777777" w:rsidR="008A6527" w:rsidRDefault="008A6527" w:rsidP="008E0E88">
      <w:pPr>
        <w:adjustRightInd w:val="0"/>
        <w:snapToGrid w:val="0"/>
        <w:spacing w:before="160" w:after="160" w:line="240" w:lineRule="atLeast"/>
        <w:jc w:val="right"/>
        <w:rPr>
          <w:sz w:val="20"/>
          <w:szCs w:val="20"/>
        </w:rPr>
      </w:pPr>
      <w:r w:rsidRPr="008A6527">
        <w:rPr>
          <w:position w:val="-70"/>
          <w:sz w:val="20"/>
          <w:szCs w:val="20"/>
        </w:rPr>
        <w:object w:dxaOrig="1757" w:dyaOrig="784" w14:anchorId="248C6438">
          <v:shape id="_x0000_i1040" type="#_x0000_t75" style="width:167.25pt;height:75pt" o:ole="">
            <v:imagedata r:id="rId39" o:title=""/>
          </v:shape>
          <o:OLEObject Type="Embed" ProgID="Equation.DSMT4" ShapeID="_x0000_i1040" DrawAspect="Content" ObjectID="_1692479783" r:id="rId40"/>
        </w:object>
      </w:r>
      <w:r w:rsidR="00AE7CC7">
        <w:rPr>
          <w:sz w:val="20"/>
          <w:szCs w:val="20"/>
        </w:rPr>
        <w:t xml:space="preserve">                (6)</w:t>
      </w:r>
    </w:p>
    <w:p w14:paraId="75E9D6C8"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In last formula, </w:t>
      </w:r>
      <w:r w:rsidR="008A6527" w:rsidRPr="008A6527">
        <w:rPr>
          <w:position w:val="-10"/>
          <w:sz w:val="20"/>
          <w:szCs w:val="20"/>
        </w:rPr>
        <w:object w:dxaOrig="370" w:dyaOrig="146" w14:anchorId="38ED6B85">
          <v:shape id="_x0000_i1041" type="#_x0000_t75" style="width:39pt;height:14.25pt" o:ole="">
            <v:imagedata r:id="rId41" o:title=""/>
          </v:shape>
          <o:OLEObject Type="Embed" ProgID="Equation.DSMT4" ShapeID="_x0000_i1041" DrawAspect="Content" ObjectID="_1692479784" r:id="rId42"/>
        </w:object>
      </w:r>
      <w:r>
        <w:rPr>
          <w:sz w:val="20"/>
          <w:szCs w:val="20"/>
        </w:rPr>
        <w:t xml:space="preserve"> is the correlation coefficient of WAMS measurement data </w:t>
      </w:r>
      <w:r w:rsidR="008A6527" w:rsidRPr="008A6527">
        <w:rPr>
          <w:position w:val="-10"/>
          <w:sz w:val="20"/>
          <w:szCs w:val="20"/>
        </w:rPr>
        <w:object w:dxaOrig="324" w:dyaOrig="399" w14:anchorId="0742A97B">
          <v:shape id="_x0000_i1042" type="#_x0000_t75" style="width:12pt;height:15.75pt" o:ole="">
            <v:imagedata r:id="rId43" o:title=""/>
          </v:shape>
          <o:OLEObject Type="Embed" ProgID="Equation.DSMT4" ShapeID="_x0000_i1042" DrawAspect="Content" ObjectID="_1692479785" r:id="rId44"/>
        </w:object>
      </w:r>
      <w:r>
        <w:rPr>
          <w:sz w:val="20"/>
          <w:szCs w:val="20"/>
        </w:rPr>
        <w:t xml:space="preserve"> and SCADA measurement data </w:t>
      </w:r>
      <w:r w:rsidR="008A6527" w:rsidRPr="008A6527">
        <w:rPr>
          <w:position w:val="-10"/>
          <w:sz w:val="20"/>
          <w:szCs w:val="20"/>
        </w:rPr>
        <w:object w:dxaOrig="327" w:dyaOrig="437" w14:anchorId="236C9732">
          <v:shape id="_x0000_i1043" type="#_x0000_t75" style="width:12pt;height:15.75pt" o:ole="">
            <v:imagedata r:id="rId45" o:title=""/>
          </v:shape>
          <o:OLEObject Type="Embed" ProgID="Equation.DSMT4" ShapeID="_x0000_i1043" DrawAspect="Content" ObjectID="_1692479786" r:id="rId46"/>
        </w:object>
      </w:r>
      <w:r>
        <w:rPr>
          <w:sz w:val="20"/>
          <w:szCs w:val="20"/>
        </w:rPr>
        <w:t xml:space="preserve">. </w:t>
      </w:r>
      <w:r w:rsidR="008A6527" w:rsidRPr="008A6527">
        <w:rPr>
          <w:position w:val="-6"/>
          <w:sz w:val="20"/>
          <w:szCs w:val="20"/>
        </w:rPr>
        <w:object w:dxaOrig="258" w:dyaOrig="442" w14:anchorId="17F125E5">
          <v:shape id="_x0000_i1044" type="#_x0000_t75" style="width:6.75pt;height:12pt" o:ole="">
            <v:imagedata r:id="rId47" o:title=""/>
          </v:shape>
          <o:OLEObject Type="Embed" ProgID="Equation.DSMT4" ShapeID="_x0000_i1044" DrawAspect="Content" ObjectID="_1692479787" r:id="rId48"/>
        </w:object>
      </w:r>
      <w:r>
        <w:rPr>
          <w:sz w:val="20"/>
          <w:szCs w:val="20"/>
        </w:rPr>
        <w:t xml:space="preserve"> is the initial moment of measurement data in some period. </w:t>
      </w:r>
      <w:r w:rsidR="008A6527" w:rsidRPr="008A6527">
        <w:rPr>
          <w:position w:val="-6"/>
          <w:sz w:val="20"/>
          <w:szCs w:val="20"/>
        </w:rPr>
        <w:object w:dxaOrig="221" w:dyaOrig="243" w14:anchorId="194775AB">
          <v:shape id="_x0000_i1045" type="#_x0000_t75" style="width:9pt;height:12pt" o:ole="">
            <v:imagedata r:id="rId49" o:title=""/>
          </v:shape>
          <o:OLEObject Type="Embed" ProgID="Equation.DSMT4" ShapeID="_x0000_i1045" DrawAspect="Content" ObjectID="_1692479788" r:id="rId50"/>
        </w:object>
      </w:r>
      <w:r>
        <w:rPr>
          <w:sz w:val="20"/>
          <w:szCs w:val="20"/>
        </w:rPr>
        <w:t xml:space="preserve"> is the cut-off moment of measurement data in some period. </w:t>
      </w:r>
      <w:r w:rsidR="008A6527" w:rsidRPr="008A6527">
        <w:rPr>
          <w:position w:val="-10"/>
          <w:sz w:val="20"/>
          <w:szCs w:val="20"/>
        </w:rPr>
        <w:object w:dxaOrig="332" w:dyaOrig="483" w14:anchorId="6579F2CA">
          <v:shape id="_x0000_i1046" type="#_x0000_t75" style="width:12pt;height:15.75pt" o:ole="">
            <v:imagedata r:id="rId51" o:title=""/>
          </v:shape>
          <o:OLEObject Type="Embed" ProgID="Equation.DSMT4" ShapeID="_x0000_i1046" DrawAspect="Content" ObjectID="_1692479789" r:id="rId52"/>
        </w:object>
      </w:r>
      <w:r>
        <w:rPr>
          <w:sz w:val="20"/>
          <w:szCs w:val="20"/>
        </w:rPr>
        <w:t xml:space="preserve"> is average of SCADA measurement sample. </w:t>
      </w:r>
      <w:r w:rsidR="008A6527" w:rsidRPr="008A6527">
        <w:rPr>
          <w:position w:val="-10"/>
          <w:sz w:val="20"/>
          <w:szCs w:val="20"/>
        </w:rPr>
        <w:object w:dxaOrig="324" w:dyaOrig="399" w14:anchorId="12642F23">
          <v:shape id="_x0000_i1047" type="#_x0000_t75" style="width:12pt;height:15.75pt" o:ole="">
            <v:imagedata r:id="rId53" o:title=""/>
          </v:shape>
          <o:OLEObject Type="Embed" ProgID="Equation.DSMT4" ShapeID="_x0000_i1047" DrawAspect="Content" ObjectID="_1692479790" r:id="rId54"/>
        </w:object>
      </w:r>
      <w:r>
        <w:rPr>
          <w:sz w:val="20"/>
          <w:szCs w:val="20"/>
        </w:rPr>
        <w:t xml:space="preserve"> is average of WAMS measurement sample.</w:t>
      </w:r>
    </w:p>
    <w:p w14:paraId="26E1B5D0"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Then </w:t>
      </w:r>
      <w:proofErr w:type="spellStart"/>
      <w:r>
        <w:rPr>
          <w:sz w:val="20"/>
          <w:szCs w:val="20"/>
        </w:rPr>
        <w:t>gett</w:t>
      </w:r>
      <w:proofErr w:type="spellEnd"/>
      <w:r>
        <w:rPr>
          <w:sz w:val="20"/>
          <w:szCs w:val="20"/>
        </w:rPr>
        <w:t xml:space="preserve"> the cross covariance function of WAAMS/SCADA measurement data:</w:t>
      </w:r>
    </w:p>
    <w:p w14:paraId="3C08A97B" w14:textId="77777777" w:rsidR="008A6527" w:rsidRDefault="008A6527" w:rsidP="008E0E88">
      <w:pPr>
        <w:adjustRightInd w:val="0"/>
        <w:snapToGrid w:val="0"/>
        <w:spacing w:before="160" w:after="160" w:line="240" w:lineRule="atLeast"/>
        <w:jc w:val="right"/>
        <w:rPr>
          <w:sz w:val="20"/>
          <w:szCs w:val="20"/>
        </w:rPr>
      </w:pPr>
      <w:r w:rsidRPr="008A6527">
        <w:rPr>
          <w:position w:val="-14"/>
          <w:sz w:val="20"/>
          <w:szCs w:val="20"/>
        </w:rPr>
        <w:object w:dxaOrig="932" w:dyaOrig="121" w14:anchorId="28711FF1">
          <v:shape id="_x0000_i1048" type="#_x0000_t75" style="width:146.25pt;height:18.75pt" o:ole="">
            <v:imagedata r:id="rId55" o:title=""/>
          </v:shape>
          <o:OLEObject Type="Embed" ProgID="Equation.DSMT4" ShapeID="_x0000_i1048" DrawAspect="Content" ObjectID="_1692479791" r:id="rId56"/>
        </w:object>
      </w:r>
      <w:r w:rsidR="00AE7CC7">
        <w:rPr>
          <w:sz w:val="20"/>
          <w:szCs w:val="20"/>
        </w:rPr>
        <w:t xml:space="preserve">                (7)</w:t>
      </w:r>
    </w:p>
    <w:p w14:paraId="335AA103" w14:textId="77777777" w:rsidR="008A6527" w:rsidRDefault="00AE7CC7" w:rsidP="008E0E88">
      <w:pPr>
        <w:pStyle w:val="heading2"/>
        <w:numPr>
          <w:ilvl w:val="0"/>
          <w:numId w:val="3"/>
        </w:numPr>
        <w:tabs>
          <w:tab w:val="left" w:pos="567"/>
        </w:tabs>
        <w:snapToGrid w:val="0"/>
        <w:spacing w:before="0"/>
        <w:ind w:left="567" w:hanging="567"/>
      </w:pPr>
      <w:r>
        <w:t>Method of Correlation Determination</w:t>
      </w:r>
    </w:p>
    <w:p w14:paraId="36DFB4F3" w14:textId="77777777" w:rsidR="008A6527" w:rsidRDefault="00AE7CC7" w:rsidP="008E0E88">
      <w:pPr>
        <w:adjustRightInd w:val="0"/>
        <w:snapToGrid w:val="0"/>
        <w:spacing w:line="240" w:lineRule="atLeast"/>
        <w:rPr>
          <w:sz w:val="20"/>
          <w:szCs w:val="20"/>
        </w:rPr>
      </w:pPr>
      <w:r>
        <w:rPr>
          <w:sz w:val="20"/>
          <w:szCs w:val="20"/>
        </w:rPr>
        <w:t xml:space="preserve">To describe the correlation characteristic of sequence, firstly giving the definition of </w:t>
      </w:r>
      <w:r>
        <w:rPr>
          <w:sz w:val="20"/>
          <w:szCs w:val="20"/>
        </w:rPr>
        <w:lastRenderedPageBreak/>
        <w:t>time-lag series. Assume that there are two groups of time-series data:</w:t>
      </w:r>
    </w:p>
    <w:p w14:paraId="3F2DA558"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777" w:dyaOrig="111" w14:anchorId="16E32C4E">
          <v:shape id="_x0000_i1049" type="#_x0000_t75" style="width:119.25pt;height:18pt" o:ole="">
            <v:imagedata r:id="rId57" o:title=""/>
          </v:shape>
          <o:OLEObject Type="Embed" ProgID="Equation.DSMT4" ShapeID="_x0000_i1049" DrawAspect="Content" ObjectID="_1692479792" r:id="rId58"/>
        </w:object>
      </w:r>
      <w:r w:rsidR="00AE7CC7">
        <w:rPr>
          <w:sz w:val="20"/>
          <w:szCs w:val="20"/>
        </w:rPr>
        <w:t xml:space="preserve">                   (8)</w:t>
      </w:r>
    </w:p>
    <w:p w14:paraId="552CFD5B" w14:textId="77777777" w:rsidR="008A6527" w:rsidRDefault="00AE7CC7" w:rsidP="008E0E88">
      <w:pPr>
        <w:adjustRightInd w:val="0"/>
        <w:snapToGrid w:val="0"/>
        <w:spacing w:line="240" w:lineRule="atLeast"/>
        <w:ind w:firstLineChars="100" w:firstLine="200"/>
        <w:rPr>
          <w:sz w:val="20"/>
          <w:szCs w:val="20"/>
        </w:rPr>
      </w:pPr>
      <w:r>
        <w:rPr>
          <w:sz w:val="20"/>
          <w:szCs w:val="20"/>
        </w:rPr>
        <w:t>Defining the following sequence is the time difference series:</w:t>
      </w:r>
    </w:p>
    <w:p w14:paraId="3A00647A"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w14:anchorId="24277851">
          <v:shape id="_x0000_i1050" type="#_x0000_t75" style="width:158.25pt;height:18pt" o:ole="">
            <v:imagedata r:id="rId59" o:title=""/>
          </v:shape>
          <o:OLEObject Type="Embed" ProgID="Equation.DSMT4" ShapeID="_x0000_i1050" DrawAspect="Content" ObjectID="_1692479793" r:id="rId60"/>
        </w:object>
      </w:r>
      <w:r w:rsidR="00AE7CC7">
        <w:rPr>
          <w:sz w:val="20"/>
          <w:szCs w:val="20"/>
        </w:rPr>
        <w:t xml:space="preserve">               (9)</w:t>
      </w:r>
    </w:p>
    <w:p w14:paraId="3C1B5CAF"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w14:anchorId="193F75F3">
          <v:shape id="_x0000_i1051" type="#_x0000_t75" style="width:158.25pt;height:18pt" o:ole="">
            <v:imagedata r:id="rId61" o:title=""/>
          </v:shape>
          <o:OLEObject Type="Embed" ProgID="Equation.DSMT4" ShapeID="_x0000_i1051" DrawAspect="Content" ObjectID="_1692479794" r:id="rId62"/>
        </w:object>
      </w:r>
      <w:r w:rsidR="00AE7CC7">
        <w:rPr>
          <w:sz w:val="20"/>
          <w:szCs w:val="20"/>
        </w:rPr>
        <w:t xml:space="preserve">              (10)</w:t>
      </w:r>
    </w:p>
    <w:p w14:paraId="00BF808B" w14:textId="77777777" w:rsidR="008A6527" w:rsidRDefault="008A6527" w:rsidP="008E0E88">
      <w:pPr>
        <w:adjustRightInd w:val="0"/>
        <w:snapToGrid w:val="0"/>
        <w:spacing w:before="160" w:after="160" w:line="240" w:lineRule="atLeast"/>
        <w:jc w:val="center"/>
        <w:rPr>
          <w:sz w:val="20"/>
          <w:szCs w:val="20"/>
        </w:rPr>
      </w:pPr>
      <w:r w:rsidRPr="008A6527">
        <w:rPr>
          <w:position w:val="-8"/>
          <w:sz w:val="20"/>
          <w:szCs w:val="20"/>
        </w:rPr>
        <w:object w:dxaOrig="910" w:dyaOrig="194" w14:anchorId="329C996F">
          <v:shape id="_x0000_i1052" type="#_x0000_t75" style="width:75pt;height:16.5pt" o:ole="">
            <v:imagedata r:id="rId63" o:title=""/>
          </v:shape>
          <o:OLEObject Type="Embed" ProgID="Equation.DSMT4" ShapeID="_x0000_i1052" DrawAspect="Content" ObjectID="_1692479795" r:id="rId64"/>
        </w:object>
      </w:r>
    </w:p>
    <w:p w14:paraId="4DB2F53D" w14:textId="77777777" w:rsidR="008A6527" w:rsidRDefault="00AE7CC7" w:rsidP="008E0E88">
      <w:pPr>
        <w:adjustRightInd w:val="0"/>
        <w:snapToGrid w:val="0"/>
        <w:spacing w:line="240" w:lineRule="atLeast"/>
        <w:ind w:firstLineChars="100" w:firstLine="200"/>
        <w:rPr>
          <w:sz w:val="20"/>
          <w:szCs w:val="20"/>
        </w:rPr>
      </w:pPr>
      <w:r>
        <w:rPr>
          <w:sz w:val="20"/>
          <w:szCs w:val="20"/>
        </w:rPr>
        <w:t>Therefore, it is able to determine time-series data correlation of time difference sequence now.</w:t>
      </w:r>
    </w:p>
    <w:p w14:paraId="65770D76" w14:textId="77777777" w:rsidR="008A6527" w:rsidRDefault="008A6527" w:rsidP="008E0E88">
      <w:pPr>
        <w:adjustRightInd w:val="0"/>
        <w:snapToGrid w:val="0"/>
        <w:spacing w:line="240" w:lineRule="atLeast"/>
        <w:ind w:firstLine="227"/>
        <w:rPr>
          <w:sz w:val="20"/>
          <w:szCs w:val="20"/>
        </w:rPr>
      </w:pPr>
      <w:r w:rsidRPr="008A6527">
        <w:rPr>
          <w:position w:val="-10"/>
          <w:sz w:val="20"/>
          <w:szCs w:val="20"/>
        </w:rPr>
        <w:object w:dxaOrig="370" w:dyaOrig="146" w14:anchorId="3CB70CF8">
          <v:shape id="_x0000_i1053" type="#_x0000_t75" style="width:39pt;height:14.25pt" o:ole="">
            <v:imagedata r:id="rId65" o:title=""/>
          </v:shape>
          <o:OLEObject Type="Embed" ProgID="Equation.DSMT4" ShapeID="_x0000_i1053" DrawAspect="Content" ObjectID="_1692479796" r:id="rId66"/>
        </w:object>
      </w:r>
      <w:r w:rsidR="00AE7CC7">
        <w:rPr>
          <w:sz w:val="20"/>
          <w:szCs w:val="20"/>
        </w:rPr>
        <w:t xml:space="preserve"> is a series of correlation coefficient vector, which is combined with the correlation coefficient of WAMS/SCADA measurement data according to sequential </w:t>
      </w:r>
      <w:proofErr w:type="gramStart"/>
      <w:r w:rsidR="00AE7CC7">
        <w:rPr>
          <w:sz w:val="20"/>
          <w:szCs w:val="20"/>
        </w:rPr>
        <w:t>permutation.</w:t>
      </w:r>
      <w:proofErr w:type="gramEnd"/>
      <w:r w:rsidR="00AE7CC7">
        <w:rPr>
          <w:sz w:val="20"/>
          <w:szCs w:val="20"/>
        </w:rPr>
        <w:t xml:space="preserve"> When WAMS/SCADA’s initial moments </w:t>
      </w:r>
      <w:r w:rsidRPr="008A6527">
        <w:rPr>
          <w:position w:val="-6"/>
          <w:sz w:val="20"/>
          <w:szCs w:val="20"/>
        </w:rPr>
        <w:object w:dxaOrig="258" w:dyaOrig="442" w14:anchorId="5579512C">
          <v:shape id="_x0000_i1054" type="#_x0000_t75" style="width:6.75pt;height:12pt" o:ole="">
            <v:imagedata r:id="rId47" o:title=""/>
          </v:shape>
          <o:OLEObject Type="Embed" ProgID="Equation.DSMT4" ShapeID="_x0000_i1054" DrawAspect="Content" ObjectID="_1692479797" r:id="rId67"/>
        </w:object>
      </w:r>
      <w:r w:rsidR="00AE7CC7">
        <w:rPr>
          <w:sz w:val="20"/>
          <w:szCs w:val="20"/>
        </w:rPr>
        <w:t xml:space="preserve"> is synchronous, it is the most correlative moment.</w:t>
      </w:r>
    </w:p>
    <w:p w14:paraId="234C472E" w14:textId="77777777" w:rsidR="008A6527" w:rsidRDefault="00AE7CC7" w:rsidP="008E0E88">
      <w:pPr>
        <w:pStyle w:val="heading1"/>
        <w:numPr>
          <w:ilvl w:val="0"/>
          <w:numId w:val="2"/>
        </w:numPr>
        <w:snapToGrid w:val="0"/>
        <w:ind w:left="651" w:hangingChars="270" w:hanging="651"/>
      </w:pPr>
      <w:r>
        <w:t>Method of Time-series Data Curve Alignment</w:t>
      </w:r>
    </w:p>
    <w:p w14:paraId="405364FC" w14:textId="77777777" w:rsidR="008A6527" w:rsidRDefault="00AE7CC7" w:rsidP="008E0E88">
      <w:pPr>
        <w:pStyle w:val="11"/>
        <w:numPr>
          <w:ilvl w:val="1"/>
          <w:numId w:val="5"/>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Curve Alignment Model Based on Correlation Coefficient</w:t>
      </w:r>
    </w:p>
    <w:p w14:paraId="5A55F701" w14:textId="77777777" w:rsidR="008A6527" w:rsidRDefault="00AE7CC7" w:rsidP="008E0E88">
      <w:pPr>
        <w:adjustRightInd w:val="0"/>
        <w:snapToGrid w:val="0"/>
        <w:spacing w:line="240" w:lineRule="atLeast"/>
        <w:rPr>
          <w:sz w:val="20"/>
          <w:szCs w:val="20"/>
        </w:rPr>
      </w:pPr>
      <w:r>
        <w:rPr>
          <w:sz w:val="20"/>
          <w:szCs w:val="20"/>
        </w:rPr>
        <w:t>Correlation coefficient of the WAMS/SCADA time-series data helps to evaluate itself correlation. If the series is correlative and exist</w:t>
      </w:r>
      <w:r w:rsidR="00924FBB">
        <w:rPr>
          <w:rFonts w:hint="eastAsia"/>
          <w:sz w:val="20"/>
          <w:szCs w:val="20"/>
        </w:rPr>
        <w:t>ing</w:t>
      </w:r>
      <w:r>
        <w:rPr>
          <w:sz w:val="20"/>
          <w:szCs w:val="20"/>
        </w:rPr>
        <w:t xml:space="preserve"> time deviation, differences in timer shaft should be removed by curve alignment. As for heterogeneous data, </w:t>
      </w:r>
      <w:bookmarkStart w:id="4" w:name="OLE_LINK3"/>
      <w:bookmarkStart w:id="5" w:name="OLE_LINK4"/>
      <w:r>
        <w:rPr>
          <w:sz w:val="20"/>
          <w:szCs w:val="20"/>
        </w:rPr>
        <w:t>non-dimensional</w:t>
      </w:r>
      <w:bookmarkEnd w:id="4"/>
      <w:bookmarkEnd w:id="5"/>
      <w:r>
        <w:rPr>
          <w:sz w:val="20"/>
          <w:szCs w:val="20"/>
        </w:rPr>
        <w:t xml:space="preserve"> criterion is needed to align curve alignment combined with heterogeneous data.</w:t>
      </w:r>
    </w:p>
    <w:p w14:paraId="2EF1CAF0" w14:textId="77777777" w:rsidR="008A6527" w:rsidRDefault="00AE7CC7" w:rsidP="008E0E88">
      <w:pPr>
        <w:adjustRightInd w:val="0"/>
        <w:snapToGrid w:val="0"/>
        <w:spacing w:line="240" w:lineRule="atLeast"/>
        <w:ind w:firstLine="227"/>
        <w:rPr>
          <w:sz w:val="20"/>
          <w:szCs w:val="20"/>
        </w:rPr>
      </w:pPr>
      <w:r>
        <w:rPr>
          <w:sz w:val="20"/>
          <w:szCs w:val="20"/>
        </w:rPr>
        <w:t>Pearson correlation coefficient is a non-dimensional way to describe the correlation or similarity between series. However, continuity function need</w:t>
      </w:r>
      <w:r w:rsidR="00924FBB">
        <w:rPr>
          <w:rFonts w:hint="eastAsia"/>
          <w:sz w:val="20"/>
          <w:szCs w:val="20"/>
        </w:rPr>
        <w:t>s</w:t>
      </w:r>
      <w:r>
        <w:rPr>
          <w:sz w:val="20"/>
          <w:szCs w:val="20"/>
        </w:rPr>
        <w:t xml:space="preserve"> to be described by inner product. Completing curve alignment of heterogeneous data by building the following function:</w:t>
      </w:r>
    </w:p>
    <w:p w14:paraId="0D033068" w14:textId="77777777" w:rsidR="008A6527" w:rsidRDefault="008A6527" w:rsidP="008E0E88">
      <w:pPr>
        <w:adjustRightInd w:val="0"/>
        <w:snapToGrid w:val="0"/>
        <w:spacing w:before="160" w:after="160" w:line="240" w:lineRule="atLeast"/>
        <w:jc w:val="center"/>
        <w:rPr>
          <w:sz w:val="20"/>
          <w:szCs w:val="20"/>
        </w:rPr>
      </w:pPr>
      <w:r w:rsidRPr="008A6527">
        <w:rPr>
          <w:position w:val="-20"/>
          <w:sz w:val="20"/>
          <w:szCs w:val="20"/>
        </w:rPr>
        <w:object w:dxaOrig="561" w:dyaOrig="206" w14:anchorId="2A2BDEFA">
          <v:shape id="_x0000_i1055" type="#_x0000_t75" style="width:84pt;height:31.5pt" o:ole="">
            <v:imagedata r:id="rId68" o:title=""/>
          </v:shape>
          <o:OLEObject Type="Embed" ProgID="Equation.DSMT4" ShapeID="_x0000_i1055" DrawAspect="Content" ObjectID="_1692479798" r:id="rId69"/>
        </w:object>
      </w:r>
    </w:p>
    <w:p w14:paraId="4E64C9BE" w14:textId="77777777" w:rsidR="008A6527" w:rsidRDefault="00522EE4" w:rsidP="008E0E88">
      <w:pPr>
        <w:adjustRightInd w:val="0"/>
        <w:snapToGrid w:val="0"/>
        <w:spacing w:before="160" w:after="160" w:line="240" w:lineRule="atLeast"/>
        <w:jc w:val="right"/>
        <w:rPr>
          <w:sz w:val="20"/>
          <w:szCs w:val="20"/>
        </w:rPr>
      </w:pPr>
      <w:r w:rsidRPr="008A6527">
        <w:rPr>
          <w:position w:val="-42"/>
          <w:sz w:val="20"/>
          <w:szCs w:val="20"/>
        </w:rPr>
        <w:object w:dxaOrig="1227" w:dyaOrig="427" w14:anchorId="7015D610">
          <v:shape id="_x0000_i1056" type="#_x0000_t75" style="width:157.5pt;height:55.5pt" o:ole="">
            <v:imagedata r:id="rId70" o:title=""/>
          </v:shape>
          <o:OLEObject Type="Embed" ProgID="Equation.DSMT4" ShapeID="_x0000_i1056" DrawAspect="Content" ObjectID="_1692479799" r:id="rId71"/>
        </w:object>
      </w:r>
      <w:r w:rsidR="00AE7CC7">
        <w:rPr>
          <w:sz w:val="20"/>
          <w:szCs w:val="20"/>
        </w:rPr>
        <w:t xml:space="preserve">   </w:t>
      </w:r>
      <w:r w:rsidR="00AE7CC7">
        <w:rPr>
          <w:rFonts w:hint="eastAsia"/>
          <w:sz w:val="20"/>
          <w:szCs w:val="20"/>
        </w:rPr>
        <w:t xml:space="preserve">  </w:t>
      </w:r>
      <w:r w:rsidR="00AE7CC7">
        <w:rPr>
          <w:sz w:val="20"/>
          <w:szCs w:val="20"/>
        </w:rPr>
        <w:t xml:space="preserve">          (11)</w:t>
      </w:r>
    </w:p>
    <w:p w14:paraId="0B9C4E33" w14:textId="77777777" w:rsidR="008A6527" w:rsidRDefault="008A6527" w:rsidP="00522EE4">
      <w:pPr>
        <w:adjustRightInd w:val="0"/>
        <w:snapToGrid w:val="0"/>
        <w:spacing w:after="240" w:line="240" w:lineRule="atLeast"/>
        <w:ind w:firstLineChars="100" w:firstLine="200"/>
        <w:rPr>
          <w:sz w:val="20"/>
          <w:szCs w:val="20"/>
        </w:rPr>
      </w:pPr>
      <w:r w:rsidRPr="008A6527">
        <w:rPr>
          <w:position w:val="-12"/>
          <w:sz w:val="20"/>
          <w:szCs w:val="20"/>
        </w:rPr>
        <w:object w:dxaOrig="539" w:dyaOrig="145" w14:anchorId="10C21B54">
          <v:shape id="_x0000_i1057" type="#_x0000_t75" style="width:66.75pt;height:18pt" o:ole="">
            <v:imagedata r:id="rId72" o:title=""/>
          </v:shape>
          <o:OLEObject Type="Embed" ProgID="Equation.DSMT4" ShapeID="_x0000_i1057" DrawAspect="Content" ObjectID="_1692479800" r:id="rId73"/>
        </w:object>
      </w:r>
      <w:r w:rsidR="00AE7CC7">
        <w:rPr>
          <w:sz w:val="20"/>
          <w:szCs w:val="20"/>
        </w:rPr>
        <w:t xml:space="preserve"> is the function after aligning.</w:t>
      </w:r>
    </w:p>
    <w:p w14:paraId="0670BBA5" w14:textId="77777777" w:rsidR="008A6527" w:rsidRDefault="00AE7CC7" w:rsidP="008E0E88">
      <w:pPr>
        <w:pStyle w:val="11"/>
        <w:numPr>
          <w:ilvl w:val="1"/>
          <w:numId w:val="5"/>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Solving Model</w:t>
      </w:r>
    </w:p>
    <w:p w14:paraId="2DDB5680" w14:textId="77777777" w:rsidR="008A6527" w:rsidRDefault="00AE7CC7" w:rsidP="008E0E88">
      <w:pPr>
        <w:adjustRightInd w:val="0"/>
        <w:snapToGrid w:val="0"/>
        <w:spacing w:line="240" w:lineRule="atLeast"/>
        <w:rPr>
          <w:sz w:val="20"/>
          <w:szCs w:val="20"/>
        </w:rPr>
      </w:pPr>
      <w:r>
        <w:rPr>
          <w:sz w:val="20"/>
          <w:szCs w:val="20"/>
        </w:rPr>
        <w:lastRenderedPageBreak/>
        <w:t>Reference</w:t>
      </w:r>
      <w:r w:rsidR="00924FBB">
        <w:rPr>
          <w:rFonts w:hint="eastAsia"/>
          <w:sz w:val="20"/>
          <w:szCs w:val="20"/>
        </w:rPr>
        <w:t>s</w:t>
      </w:r>
      <w:r>
        <w:rPr>
          <w:sz w:val="20"/>
          <w:szCs w:val="20"/>
        </w:rPr>
        <w:t xml:space="preserve"> [9</w:t>
      </w:r>
      <w:r w:rsidR="00B93FC2">
        <w:rPr>
          <w:rFonts w:hint="eastAsia"/>
          <w:sz w:val="20"/>
          <w:szCs w:val="20"/>
        </w:rPr>
        <w:t>-</w:t>
      </w:r>
      <w:r>
        <w:rPr>
          <w:sz w:val="20"/>
          <w:szCs w:val="20"/>
        </w:rPr>
        <w:t>11] use EM algorithm to solve the problem of curve alignment optimization. But when the dimension of parameters is much more, it is difficult to get a satisfied solution. To solving the problem, objective function in this paper is used as expectation of likelihood function in EM algorithm and Generalized Expectation Maximization (GEM) is used to solve the model</w:t>
      </w:r>
      <w:r w:rsidR="008E0E88">
        <w:rPr>
          <w:rFonts w:hint="eastAsia"/>
          <w:sz w:val="20"/>
          <w:szCs w:val="20"/>
        </w:rPr>
        <w:t xml:space="preserve"> [12-15]</w:t>
      </w:r>
      <w:r>
        <w:rPr>
          <w:sz w:val="20"/>
          <w:szCs w:val="20"/>
        </w:rPr>
        <w:t>.</w:t>
      </w:r>
    </w:p>
    <w:p w14:paraId="529230C2" w14:textId="77777777" w:rsidR="008A6527" w:rsidRDefault="00AE7CC7" w:rsidP="008E0E88">
      <w:pPr>
        <w:adjustRightInd w:val="0"/>
        <w:snapToGrid w:val="0"/>
        <w:spacing w:after="240" w:line="240" w:lineRule="atLeast"/>
        <w:ind w:firstLine="227"/>
        <w:rPr>
          <w:sz w:val="20"/>
          <w:szCs w:val="20"/>
        </w:rPr>
      </w:pPr>
      <w:r>
        <w:rPr>
          <w:sz w:val="20"/>
          <w:szCs w:val="20"/>
        </w:rPr>
        <w:t>Main steps are listed:</w:t>
      </w:r>
    </w:p>
    <w:p w14:paraId="4D656E86"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Input WAMS/SCADA data in the same period.</w:t>
      </w:r>
    </w:p>
    <w:p w14:paraId="474DE1AC"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 xml:space="preserve">Initialize time difference vector </w:t>
      </w:r>
      <w:r w:rsidR="008A6527" w:rsidRPr="008A6527">
        <w:rPr>
          <w:rFonts w:ascii="Times New Roman" w:hAnsi="Times New Roman" w:cs="Times New Roman"/>
          <w:position w:val="-10"/>
          <w:sz w:val="20"/>
          <w:szCs w:val="20"/>
        </w:rPr>
        <w:object w:dxaOrig="300" w:dyaOrig="342" w14:anchorId="019F0E35">
          <v:shape id="_x0000_i1058" type="#_x0000_t75" style="width:14.25pt;height:15.75pt" o:ole="">
            <v:imagedata r:id="rId74" o:title=""/>
          </v:shape>
          <o:OLEObject Type="Embed" ProgID="Equation.DSMT4" ShapeID="_x0000_i1058" DrawAspect="Content" ObjectID="_1692479801" r:id="rId75"/>
        </w:object>
      </w:r>
      <w:r>
        <w:rPr>
          <w:rFonts w:ascii="Times New Roman" w:hAnsi="Times New Roman" w:cs="Times New Roman"/>
          <w:sz w:val="20"/>
          <w:szCs w:val="20"/>
        </w:rPr>
        <w:t xml:space="preserve"> , and get the permitted errors of iteration.</w:t>
      </w:r>
    </w:p>
    <w:p w14:paraId="11D758E8"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Make time-series data become functions, function models can reference formula (13)</w:t>
      </w:r>
    </w:p>
    <w:p w14:paraId="0D7A7275"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Get time difference vectors by General expectation maximization.</w:t>
      </w:r>
    </w:p>
    <w:p w14:paraId="2D85B27E"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Redo step 3) and step 4) until convergence.</w:t>
      </w:r>
    </w:p>
    <w:p w14:paraId="7D1D6A41" w14:textId="77777777" w:rsidR="008A6527" w:rsidRDefault="00AE7CC7" w:rsidP="008E0E88">
      <w:pPr>
        <w:pStyle w:val="heading1"/>
        <w:numPr>
          <w:ilvl w:val="0"/>
          <w:numId w:val="2"/>
        </w:numPr>
        <w:snapToGrid w:val="0"/>
        <w:ind w:left="651" w:hangingChars="270" w:hanging="651"/>
      </w:pPr>
      <w:r>
        <w:t>WAMS/SCADA Correlation Data Fusion</w:t>
      </w:r>
    </w:p>
    <w:p w14:paraId="6C8241B0" w14:textId="77777777" w:rsidR="008A6527" w:rsidRDefault="00AE7CC7" w:rsidP="008E0E88">
      <w:pPr>
        <w:adjustRightInd w:val="0"/>
        <w:snapToGrid w:val="0"/>
        <w:spacing w:line="240" w:lineRule="atLeast"/>
        <w:rPr>
          <w:sz w:val="20"/>
          <w:szCs w:val="20"/>
        </w:rPr>
      </w:pPr>
      <w:r>
        <w:rPr>
          <w:sz w:val="20"/>
          <w:szCs w:val="20"/>
        </w:rPr>
        <w:t>By derivation of correlation coefficient and curve alignment of WAMS/SCADA data, most of time-series data has been disposed, but the weight of time-series data depends on measurement precision</w:t>
      </w:r>
      <w:r w:rsidR="008E0E88">
        <w:rPr>
          <w:rFonts w:hint="eastAsia"/>
          <w:sz w:val="20"/>
          <w:szCs w:val="20"/>
        </w:rPr>
        <w:t xml:space="preserve"> [16]</w:t>
      </w:r>
      <w:r>
        <w:rPr>
          <w:sz w:val="20"/>
          <w:szCs w:val="20"/>
        </w:rPr>
        <w:t>. The WAMS/SCADA hybrid measurement state estimation precision depends on device measurement precision and time synchronism of hybrid measurement data:</w:t>
      </w:r>
    </w:p>
    <w:p w14:paraId="5C1EE35D" w14:textId="77777777"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418" w:dyaOrig="145" w14:anchorId="4DF0AC91">
          <v:shape id="_x0000_i1059" type="#_x0000_t75" style="width:45.75pt;height:15.75pt" o:ole="">
            <v:imagedata r:id="rId76" o:title=""/>
          </v:shape>
          <o:OLEObject Type="Embed" ProgID="Equation.DSMT4" ShapeID="_x0000_i1059" DrawAspect="Content" ObjectID="_1692479802" r:id="rId77"/>
        </w:object>
      </w:r>
      <w:r w:rsidR="00AE7CC7">
        <w:rPr>
          <w:sz w:val="20"/>
          <w:szCs w:val="20"/>
        </w:rPr>
        <w:t xml:space="preserve">                           (12)</w:t>
      </w:r>
    </w:p>
    <w:p w14:paraId="28054C51" w14:textId="77777777" w:rsidR="008A6527" w:rsidRDefault="008A6527" w:rsidP="008E0E88">
      <w:pPr>
        <w:adjustRightInd w:val="0"/>
        <w:snapToGrid w:val="0"/>
        <w:spacing w:line="240" w:lineRule="atLeast"/>
        <w:rPr>
          <w:sz w:val="20"/>
          <w:szCs w:val="20"/>
        </w:rPr>
      </w:pPr>
      <w:r w:rsidRPr="008A6527">
        <w:rPr>
          <w:position w:val="-6"/>
          <w:sz w:val="20"/>
          <w:szCs w:val="20"/>
        </w:rPr>
        <w:object w:dxaOrig="210" w:dyaOrig="191" w14:anchorId="2519220D">
          <v:shape id="_x0000_i1060" type="#_x0000_t75" style="width:12pt;height:9pt" o:ole="">
            <v:imagedata r:id="rId78" o:title=""/>
          </v:shape>
          <o:OLEObject Type="Embed" ProgID="Equation.DSMT4" ShapeID="_x0000_i1060" DrawAspect="Content" ObjectID="_1692479803" r:id="rId79"/>
        </w:object>
      </w:r>
      <w:r w:rsidR="00AE7CC7">
        <w:rPr>
          <w:sz w:val="20"/>
          <w:szCs w:val="20"/>
        </w:rPr>
        <w:t xml:space="preserve"> is global error of measurement data. </w:t>
      </w:r>
      <w:r w:rsidRPr="008A6527">
        <w:rPr>
          <w:position w:val="-10"/>
          <w:sz w:val="20"/>
          <w:szCs w:val="20"/>
        </w:rPr>
        <w:object w:dxaOrig="250" w:dyaOrig="444" w14:anchorId="503C16D3">
          <v:shape id="_x0000_i1061" type="#_x0000_t75" style="width:9pt;height:15.75pt" o:ole="">
            <v:imagedata r:id="rId80" o:title=""/>
          </v:shape>
          <o:OLEObject Type="Embed" ProgID="Equation.DSMT4" ShapeID="_x0000_i1061" DrawAspect="Content" ObjectID="_1692479804" r:id="rId81"/>
        </w:object>
      </w:r>
      <w:r w:rsidR="00AE7CC7">
        <w:rPr>
          <w:sz w:val="20"/>
          <w:szCs w:val="20"/>
        </w:rPr>
        <w:t xml:space="preserve"> is the error caused by time </w:t>
      </w:r>
      <w:proofErr w:type="gramStart"/>
      <w:r w:rsidR="00AE7CC7">
        <w:rPr>
          <w:sz w:val="20"/>
          <w:szCs w:val="20"/>
        </w:rPr>
        <w:t>synchronism.</w:t>
      </w:r>
      <w:proofErr w:type="gramEnd"/>
      <w:r w:rsidR="00AE7CC7">
        <w:rPr>
          <w:sz w:val="20"/>
          <w:szCs w:val="20"/>
        </w:rPr>
        <w:t xml:space="preserve"> </w:t>
      </w:r>
      <w:r w:rsidRPr="008A6527">
        <w:rPr>
          <w:position w:val="-10"/>
          <w:sz w:val="20"/>
          <w:szCs w:val="20"/>
        </w:rPr>
        <w:object w:dxaOrig="280" w:dyaOrig="373" w14:anchorId="2C448F25">
          <v:shape id="_x0000_i1062" type="#_x0000_t75" style="width:12pt;height:15.75pt" o:ole="">
            <v:imagedata r:id="rId82" o:title=""/>
          </v:shape>
          <o:OLEObject Type="Embed" ProgID="Equation.DSMT4" ShapeID="_x0000_i1062" DrawAspect="Content" ObjectID="_1692479805" r:id="rId83"/>
        </w:object>
      </w:r>
      <w:r w:rsidR="00AE7CC7">
        <w:rPr>
          <w:sz w:val="20"/>
          <w:szCs w:val="20"/>
        </w:rPr>
        <w:t xml:space="preserve"> is the error from system.</w:t>
      </w:r>
    </w:p>
    <w:p w14:paraId="6E4D779F"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The error </w:t>
      </w:r>
      <w:r w:rsidR="008A6527" w:rsidRPr="008A6527">
        <w:rPr>
          <w:position w:val="-10"/>
          <w:sz w:val="20"/>
          <w:szCs w:val="20"/>
        </w:rPr>
        <w:object w:dxaOrig="348" w:dyaOrig="619" w14:anchorId="5D3446E5">
          <v:shape id="_x0000_i1063" type="#_x0000_t75" style="width:9pt;height:15.75pt" o:ole="">
            <v:imagedata r:id="rId84" o:title=""/>
          </v:shape>
          <o:OLEObject Type="Embed" ProgID="Equation.DSMT4" ShapeID="_x0000_i1063" DrawAspect="Content" ObjectID="_1692479806" r:id="rId85"/>
        </w:object>
      </w:r>
      <w:r>
        <w:rPr>
          <w:sz w:val="20"/>
          <w:szCs w:val="20"/>
        </w:rPr>
        <w:t xml:space="preserve"> caused by synchronism is:</w:t>
      </w:r>
    </w:p>
    <w:p w14:paraId="2CF2F172" w14:textId="77777777"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364" w:dyaOrig="177" w14:anchorId="3990B1D5">
          <v:shape id="_x0000_i1064" type="#_x0000_t75" style="width:33pt;height:15.75pt" o:ole="">
            <v:imagedata r:id="rId86" o:title=""/>
          </v:shape>
          <o:OLEObject Type="Embed" ProgID="Equation.DSMT4" ShapeID="_x0000_i1064" DrawAspect="Content" ObjectID="_1692479807" r:id="rId87"/>
        </w:object>
      </w:r>
      <w:r w:rsidR="00AE7CC7">
        <w:rPr>
          <w:sz w:val="20"/>
          <w:szCs w:val="20"/>
        </w:rPr>
        <w:t xml:space="preserve">       </w:t>
      </w:r>
      <w:r w:rsidR="00AE7CC7">
        <w:rPr>
          <w:rFonts w:hint="eastAsia"/>
          <w:sz w:val="20"/>
          <w:szCs w:val="20"/>
        </w:rPr>
        <w:t xml:space="preserve">   </w:t>
      </w:r>
      <w:r w:rsidR="00AE7CC7">
        <w:rPr>
          <w:rFonts w:hint="eastAsia"/>
          <w:color w:val="FF0000"/>
          <w:sz w:val="20"/>
          <w:szCs w:val="20"/>
        </w:rPr>
        <w:t xml:space="preserve">   </w:t>
      </w:r>
      <w:r w:rsidR="00AE7CC7">
        <w:rPr>
          <w:rFonts w:hint="eastAsia"/>
          <w:sz w:val="20"/>
          <w:szCs w:val="20"/>
        </w:rPr>
        <w:t xml:space="preserve">         </w:t>
      </w:r>
      <w:r w:rsidR="00AE7CC7">
        <w:rPr>
          <w:sz w:val="20"/>
          <w:szCs w:val="20"/>
        </w:rPr>
        <w:t xml:space="preserve">     (13)</w:t>
      </w:r>
    </w:p>
    <w:p w14:paraId="7F255E6E" w14:textId="77777777" w:rsidR="008A6527" w:rsidRDefault="008A6527" w:rsidP="008E0E88">
      <w:pPr>
        <w:adjustRightInd w:val="0"/>
        <w:snapToGrid w:val="0"/>
        <w:spacing w:line="240" w:lineRule="atLeast"/>
        <w:rPr>
          <w:sz w:val="20"/>
          <w:szCs w:val="20"/>
        </w:rPr>
      </w:pPr>
      <w:r w:rsidRPr="008A6527">
        <w:rPr>
          <w:position w:val="-6"/>
          <w:sz w:val="20"/>
          <w:szCs w:val="20"/>
        </w:rPr>
        <w:object w:dxaOrig="269" w:dyaOrig="389" w14:anchorId="7F030EC5">
          <v:shape id="_x0000_i1065" type="#_x0000_t75" style="width:9pt;height:12.75pt" o:ole="">
            <v:imagedata r:id="rId88" o:title=""/>
          </v:shape>
          <o:OLEObject Type="Embed" ProgID="Equation.DSMT4" ShapeID="_x0000_i1065" DrawAspect="Content" ObjectID="_1692479808" r:id="rId89"/>
        </w:object>
      </w:r>
      <w:r w:rsidR="00AE7CC7">
        <w:rPr>
          <w:sz w:val="20"/>
          <w:szCs w:val="20"/>
        </w:rPr>
        <w:t xml:space="preserve"> is the gradient of measurement data. </w:t>
      </w:r>
      <w:r w:rsidR="00924FBB">
        <w:rPr>
          <w:rFonts w:hint="eastAsia"/>
          <w:sz w:val="20"/>
          <w:szCs w:val="20"/>
        </w:rPr>
        <w:t xml:space="preserve">And </w:t>
      </w:r>
      <w:r w:rsidRPr="008A6527">
        <w:rPr>
          <w:position w:val="-10"/>
          <w:sz w:val="20"/>
          <w:szCs w:val="20"/>
        </w:rPr>
        <w:object w:dxaOrig="332" w:dyaOrig="483" w14:anchorId="335A85F7">
          <v:shape id="_x0000_i1066" type="#_x0000_t75" style="width:12pt;height:15.75pt" o:ole="">
            <v:imagedata r:id="rId90" o:title=""/>
          </v:shape>
          <o:OLEObject Type="Embed" ProgID="Equation.DSMT4" ShapeID="_x0000_i1066" DrawAspect="Content" ObjectID="_1692479809" r:id="rId91"/>
        </w:object>
      </w:r>
      <w:r w:rsidR="00AE7CC7">
        <w:rPr>
          <w:sz w:val="20"/>
          <w:szCs w:val="20"/>
        </w:rPr>
        <w:t xml:space="preserve"> is the deviation between measurement moment and hybrid measurement data synchronism moment.</w:t>
      </w:r>
    </w:p>
    <w:p w14:paraId="57A48EC1" w14:textId="77777777" w:rsidR="008A6527" w:rsidRDefault="00AE7CC7" w:rsidP="008E0E88">
      <w:pPr>
        <w:adjustRightInd w:val="0"/>
        <w:snapToGrid w:val="0"/>
        <w:spacing w:line="240" w:lineRule="atLeast"/>
        <w:ind w:firstLine="227"/>
        <w:rPr>
          <w:sz w:val="20"/>
          <w:szCs w:val="20"/>
        </w:rPr>
      </w:pPr>
      <w:r>
        <w:rPr>
          <w:sz w:val="20"/>
          <w:szCs w:val="20"/>
        </w:rPr>
        <w:t>With knowing the system error, global error can be gotten by solving the deviation between measurement moment and hybrid measurement data synchronism moment to work out the precision of mixed measured state estimation</w:t>
      </w:r>
      <w:r w:rsidR="008E0E88">
        <w:rPr>
          <w:rFonts w:hint="eastAsia"/>
          <w:sz w:val="20"/>
          <w:szCs w:val="20"/>
        </w:rPr>
        <w:t xml:space="preserve"> [17-19]</w:t>
      </w:r>
      <w:r>
        <w:rPr>
          <w:sz w:val="20"/>
          <w:szCs w:val="20"/>
        </w:rPr>
        <w:t>. WAMS data has better time scale characteristics. Th</w:t>
      </w:r>
      <w:r w:rsidR="00924FBB">
        <w:rPr>
          <w:rFonts w:hint="eastAsia"/>
          <w:sz w:val="20"/>
          <w:szCs w:val="20"/>
        </w:rPr>
        <w:t>us</w:t>
      </w:r>
      <w:r>
        <w:rPr>
          <w:sz w:val="20"/>
          <w:szCs w:val="20"/>
        </w:rPr>
        <w:t xml:space="preserve">, </w:t>
      </w:r>
      <w:r w:rsidR="008A6527" w:rsidRPr="008A6527">
        <w:rPr>
          <w:position w:val="-10"/>
          <w:sz w:val="20"/>
          <w:szCs w:val="20"/>
        </w:rPr>
        <w:object w:dxaOrig="348" w:dyaOrig="619" w14:anchorId="32D22BE0">
          <v:shape id="_x0000_i1067" type="#_x0000_t75" style="width:9pt;height:15.75pt" o:ole="">
            <v:imagedata r:id="rId92" o:title=""/>
          </v:shape>
          <o:OLEObject Type="Embed" ProgID="Equation.DSMT4" ShapeID="_x0000_i1067" DrawAspect="Content" ObjectID="_1692479810" r:id="rId93"/>
        </w:object>
      </w:r>
      <w:r>
        <w:rPr>
          <w:sz w:val="20"/>
          <w:szCs w:val="20"/>
        </w:rPr>
        <w:t xml:space="preserve"> </w:t>
      </w:r>
      <w:r w:rsidR="00522EE4">
        <w:rPr>
          <w:rFonts w:hint="eastAsia"/>
          <w:sz w:val="20"/>
          <w:szCs w:val="20"/>
        </w:rPr>
        <w:t>is</w:t>
      </w:r>
      <w:r>
        <w:rPr>
          <w:sz w:val="20"/>
          <w:szCs w:val="20"/>
        </w:rPr>
        <w:t xml:space="preserve"> gotten by comparing WAMS time scale with the most correlative moment</w:t>
      </w:r>
      <w:r w:rsidR="008E0E88">
        <w:rPr>
          <w:rFonts w:hint="eastAsia"/>
          <w:sz w:val="20"/>
          <w:szCs w:val="20"/>
        </w:rPr>
        <w:t xml:space="preserve"> [20, 21]</w:t>
      </w:r>
      <w:r>
        <w:rPr>
          <w:sz w:val="20"/>
          <w:szCs w:val="20"/>
        </w:rPr>
        <w:t xml:space="preserve">. Every measurement data has its own time delay </w:t>
      </w:r>
      <w:r w:rsidR="008A6527" w:rsidRPr="008A6527">
        <w:rPr>
          <w:position w:val="-10"/>
          <w:sz w:val="20"/>
          <w:szCs w:val="20"/>
        </w:rPr>
        <w:object w:dxaOrig="332" w:dyaOrig="483" w14:anchorId="43E9ED5E">
          <v:shape id="_x0000_i1068" type="#_x0000_t75" style="width:12pt;height:15.75pt" o:ole="">
            <v:imagedata r:id="rId94" o:title=""/>
          </v:shape>
          <o:OLEObject Type="Embed" ProgID="Equation.DSMT4" ShapeID="_x0000_i1068" DrawAspect="Content" ObjectID="_1692479811" r:id="rId95"/>
        </w:object>
      </w:r>
      <w:r>
        <w:rPr>
          <w:sz w:val="20"/>
          <w:szCs w:val="20"/>
        </w:rPr>
        <w:t>, which has the following probability density:</w:t>
      </w:r>
    </w:p>
    <w:p w14:paraId="5F05786C" w14:textId="77777777" w:rsidR="008A6527" w:rsidRDefault="008A6527" w:rsidP="008E0E88">
      <w:pPr>
        <w:adjustRightInd w:val="0"/>
        <w:snapToGrid w:val="0"/>
        <w:spacing w:before="160" w:after="160" w:line="240" w:lineRule="atLeast"/>
        <w:jc w:val="right"/>
        <w:rPr>
          <w:sz w:val="20"/>
          <w:szCs w:val="20"/>
        </w:rPr>
      </w:pPr>
      <w:r w:rsidRPr="008A6527">
        <w:rPr>
          <w:position w:val="-28"/>
          <w:sz w:val="20"/>
          <w:szCs w:val="20"/>
        </w:rPr>
        <w:object w:dxaOrig="975" w:dyaOrig="373" w14:anchorId="00440372">
          <v:shape id="_x0000_i1069" type="#_x0000_t75" style="width:102pt;height:39pt" o:ole="">
            <v:imagedata r:id="rId96" o:title=""/>
          </v:shape>
          <o:OLEObject Type="Embed" ProgID="Equation.DSMT4" ShapeID="_x0000_i1069" DrawAspect="Content" ObjectID="_1692479812" r:id="rId97"/>
        </w:object>
      </w:r>
      <w:r w:rsidR="00AE7CC7">
        <w:rPr>
          <w:sz w:val="20"/>
          <w:szCs w:val="20"/>
        </w:rPr>
        <w:t xml:space="preserve"> </w:t>
      </w:r>
      <w:r w:rsidR="00AE7CC7">
        <w:rPr>
          <w:rFonts w:hint="eastAsia"/>
          <w:sz w:val="20"/>
          <w:szCs w:val="20"/>
        </w:rPr>
        <w:t xml:space="preserve">            </w:t>
      </w:r>
      <w:r w:rsidR="00AE7CC7">
        <w:rPr>
          <w:sz w:val="20"/>
          <w:szCs w:val="20"/>
        </w:rPr>
        <w:t xml:space="preserve">      (14)</w:t>
      </w:r>
    </w:p>
    <w:p w14:paraId="6FE9C02B" w14:textId="77777777" w:rsidR="008A6527" w:rsidRDefault="008A6527" w:rsidP="008E0E88">
      <w:pPr>
        <w:adjustRightInd w:val="0"/>
        <w:snapToGrid w:val="0"/>
        <w:spacing w:line="240" w:lineRule="atLeast"/>
        <w:rPr>
          <w:sz w:val="20"/>
          <w:szCs w:val="20"/>
        </w:rPr>
      </w:pPr>
      <w:r w:rsidRPr="008A6527">
        <w:rPr>
          <w:position w:val="-10"/>
          <w:sz w:val="20"/>
          <w:szCs w:val="20"/>
        </w:rPr>
        <w:object w:dxaOrig="324" w:dyaOrig="399" w14:anchorId="4C44ED27">
          <v:shape id="_x0000_i1070" type="#_x0000_t75" style="width:12pt;height:15.75pt" o:ole="">
            <v:imagedata r:id="rId98" o:title=""/>
          </v:shape>
          <o:OLEObject Type="Embed" ProgID="Equation.DSMT4" ShapeID="_x0000_i1070" DrawAspect="Content" ObjectID="_1692479813" r:id="rId99"/>
        </w:object>
      </w:r>
      <w:r w:rsidR="00AE7CC7">
        <w:rPr>
          <w:sz w:val="20"/>
          <w:szCs w:val="20"/>
        </w:rPr>
        <w:t xml:space="preserve">is variance of </w:t>
      </w:r>
      <w:r w:rsidRPr="008A6527">
        <w:rPr>
          <w:position w:val="-10"/>
          <w:sz w:val="20"/>
          <w:szCs w:val="20"/>
        </w:rPr>
        <w:object w:dxaOrig="332" w:dyaOrig="483" w14:anchorId="0B4AC89D">
          <v:shape id="_x0000_i1071" type="#_x0000_t75" style="width:12pt;height:15.75pt" o:ole="">
            <v:imagedata r:id="rId100" o:title=""/>
          </v:shape>
          <o:OLEObject Type="Embed" ProgID="Equation.DSMT4" ShapeID="_x0000_i1071" DrawAspect="Content" ObjectID="_1692479814" r:id="rId101"/>
        </w:object>
      </w:r>
      <w:r w:rsidR="00AE7CC7">
        <w:rPr>
          <w:sz w:val="20"/>
          <w:szCs w:val="20"/>
        </w:rPr>
        <w:t xml:space="preserve">. </w:t>
      </w:r>
      <w:r w:rsidRPr="008A6527">
        <w:rPr>
          <w:position w:val="-6"/>
          <w:sz w:val="20"/>
          <w:szCs w:val="20"/>
        </w:rPr>
        <w:object w:dxaOrig="232" w:dyaOrig="364" w14:anchorId="4EFEEFEC">
          <v:shape id="_x0000_i1072" type="#_x0000_t75" style="width:6.75pt;height:12pt" o:ole="">
            <v:imagedata r:id="rId102" o:title=""/>
          </v:shape>
          <o:OLEObject Type="Embed" ProgID="Equation.DSMT4" ShapeID="_x0000_i1072" DrawAspect="Content" ObjectID="_1692479815" r:id="rId103"/>
        </w:object>
      </w:r>
      <w:r w:rsidR="00AE7CC7">
        <w:rPr>
          <w:sz w:val="20"/>
          <w:szCs w:val="20"/>
        </w:rPr>
        <w:t xml:space="preserve">is hybrid measurement data </w:t>
      </w:r>
      <w:bookmarkStart w:id="6" w:name="OLE_LINK6"/>
      <w:bookmarkStart w:id="7" w:name="OLE_LINK5"/>
      <w:r w:rsidR="00AE7CC7">
        <w:rPr>
          <w:sz w:val="20"/>
          <w:szCs w:val="20"/>
        </w:rPr>
        <w:t>synchronism</w:t>
      </w:r>
      <w:bookmarkEnd w:id="6"/>
      <w:bookmarkEnd w:id="7"/>
      <w:r w:rsidR="00AE7CC7">
        <w:rPr>
          <w:sz w:val="20"/>
          <w:szCs w:val="20"/>
        </w:rPr>
        <w:t xml:space="preserve"> moment.</w:t>
      </w:r>
    </w:p>
    <w:p w14:paraId="757E11E7" w14:textId="77777777" w:rsidR="008A6527" w:rsidRDefault="00AE7CC7" w:rsidP="008E0E88">
      <w:pPr>
        <w:adjustRightInd w:val="0"/>
        <w:snapToGrid w:val="0"/>
        <w:spacing w:line="240" w:lineRule="atLeast"/>
        <w:ind w:firstLine="227"/>
        <w:rPr>
          <w:sz w:val="20"/>
          <w:szCs w:val="20"/>
        </w:rPr>
      </w:pPr>
      <w:r>
        <w:rPr>
          <w:sz w:val="20"/>
          <w:szCs w:val="20"/>
        </w:rPr>
        <w:t>During precise calculation, errors of devices and time synchronism have no effect on each other</w:t>
      </w:r>
      <w:r w:rsidR="008E0E88">
        <w:rPr>
          <w:rFonts w:hint="eastAsia"/>
          <w:sz w:val="20"/>
          <w:szCs w:val="20"/>
        </w:rPr>
        <w:t xml:space="preserve"> [22-24]</w:t>
      </w:r>
      <w:r>
        <w:rPr>
          <w:sz w:val="20"/>
          <w:szCs w:val="20"/>
        </w:rPr>
        <w:t>. So the variance of global error can be described with:</w:t>
      </w:r>
    </w:p>
    <w:p w14:paraId="0081B47F" w14:textId="77777777" w:rsidR="008A6527" w:rsidRDefault="008A6527" w:rsidP="008E0E88">
      <w:pPr>
        <w:adjustRightInd w:val="0"/>
        <w:snapToGrid w:val="0"/>
        <w:spacing w:before="160" w:after="160" w:line="240" w:lineRule="atLeast"/>
        <w:jc w:val="right"/>
        <w:rPr>
          <w:sz w:val="20"/>
          <w:szCs w:val="20"/>
        </w:rPr>
      </w:pPr>
      <w:r w:rsidRPr="008A6527">
        <w:rPr>
          <w:position w:val="-34"/>
          <w:sz w:val="20"/>
          <w:szCs w:val="20"/>
        </w:rPr>
        <w:object w:dxaOrig="730" w:dyaOrig="428" w14:anchorId="2547161D">
          <v:shape id="_x0000_i1073" type="#_x0000_t75" style="width:57.75pt;height:33pt" o:ole="">
            <v:imagedata r:id="rId104" o:title=""/>
          </v:shape>
          <o:OLEObject Type="Embed" ProgID="Equation.DSMT4" ShapeID="_x0000_i1073" DrawAspect="Content" ObjectID="_1692479816" r:id="rId105"/>
        </w:object>
      </w:r>
      <w:r w:rsidR="00AE7CC7">
        <w:rPr>
          <w:sz w:val="20"/>
          <w:szCs w:val="20"/>
        </w:rPr>
        <w:t xml:space="preserve">  </w:t>
      </w:r>
      <w:r w:rsidR="00AE7CC7">
        <w:rPr>
          <w:rFonts w:hint="eastAsia"/>
          <w:sz w:val="20"/>
          <w:szCs w:val="20"/>
        </w:rPr>
        <w:t xml:space="preserve">            </w:t>
      </w:r>
      <w:r w:rsidR="00AE7CC7">
        <w:rPr>
          <w:sz w:val="20"/>
          <w:szCs w:val="20"/>
        </w:rPr>
        <w:t xml:space="preserve">           (15)</w:t>
      </w:r>
    </w:p>
    <w:p w14:paraId="0AF61D12" w14:textId="77777777" w:rsidR="008A6527" w:rsidRDefault="00AE7CC7" w:rsidP="008E0E88">
      <w:pPr>
        <w:pStyle w:val="heading1"/>
        <w:numPr>
          <w:ilvl w:val="0"/>
          <w:numId w:val="2"/>
        </w:numPr>
        <w:snapToGrid w:val="0"/>
        <w:ind w:left="651" w:hangingChars="270" w:hanging="651"/>
      </w:pPr>
      <w:r>
        <w:t>Simulation Case</w:t>
      </w:r>
    </w:p>
    <w:p w14:paraId="1EC5E01C"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Simulation System and Estimation Indexes</w:t>
      </w:r>
    </w:p>
    <w:p w14:paraId="2833435D" w14:textId="77777777" w:rsidR="008A6527" w:rsidRDefault="00AE7CC7" w:rsidP="008E0E88">
      <w:pPr>
        <w:adjustRightInd w:val="0"/>
        <w:snapToGrid w:val="0"/>
        <w:spacing w:line="240" w:lineRule="atLeast"/>
        <w:rPr>
          <w:sz w:val="20"/>
          <w:szCs w:val="20"/>
        </w:rPr>
      </w:pPr>
      <w:r>
        <w:rPr>
          <w:sz w:val="20"/>
          <w:szCs w:val="20"/>
        </w:rPr>
        <w:t>In this paper, the following indexes are used to evaluate:</w:t>
      </w:r>
    </w:p>
    <w:p w14:paraId="51AC16EC" w14:textId="77777777" w:rsidR="008A6527" w:rsidRDefault="008A6527" w:rsidP="008E0E88">
      <w:pPr>
        <w:adjustRightInd w:val="0"/>
        <w:snapToGrid w:val="0"/>
        <w:spacing w:before="160" w:after="160" w:line="240" w:lineRule="atLeast"/>
        <w:jc w:val="right"/>
        <w:rPr>
          <w:sz w:val="20"/>
          <w:szCs w:val="20"/>
        </w:rPr>
      </w:pPr>
      <w:r w:rsidRPr="008A6527">
        <w:rPr>
          <w:position w:val="-54"/>
          <w:sz w:val="20"/>
          <w:szCs w:val="20"/>
        </w:rPr>
        <w:object w:dxaOrig="1209" w:dyaOrig="891" w14:anchorId="33282729">
          <v:shape id="_x0000_i1074" type="#_x0000_t75" style="width:80.25pt;height:60pt" o:ole="">
            <v:imagedata r:id="rId106" o:title=""/>
          </v:shape>
          <o:OLEObject Type="Embed" ProgID="Equation.DSMT4" ShapeID="_x0000_i1074" DrawAspect="Content" ObjectID="_1692479817" r:id="rId107"/>
        </w:object>
      </w:r>
      <w:r w:rsidR="00AE7CC7">
        <w:rPr>
          <w:sz w:val="20"/>
          <w:szCs w:val="20"/>
        </w:rPr>
        <w:t xml:space="preserve">   </w:t>
      </w:r>
      <w:r w:rsidR="00AE7CC7">
        <w:rPr>
          <w:rFonts w:hint="eastAsia"/>
          <w:sz w:val="20"/>
          <w:szCs w:val="20"/>
        </w:rPr>
        <w:t xml:space="preserve">           </w:t>
      </w:r>
      <w:r w:rsidR="00AE7CC7">
        <w:rPr>
          <w:sz w:val="20"/>
          <w:szCs w:val="20"/>
        </w:rPr>
        <w:t xml:space="preserve">        (16)</w:t>
      </w:r>
    </w:p>
    <w:p w14:paraId="51F82C8B" w14:textId="77777777"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683" w:dyaOrig="365" w14:anchorId="26731475">
          <v:shape id="_x0000_i1075" type="#_x0000_t75" style="width:57.75pt;height:31.5pt" o:ole="">
            <v:imagedata r:id="rId108" o:title=""/>
          </v:shape>
          <o:OLEObject Type="Embed" ProgID="Equation.DSMT4" ShapeID="_x0000_i1075" DrawAspect="Content" ObjectID="_1692479818" r:id="rId109"/>
        </w:object>
      </w:r>
      <w:r w:rsidR="00AE7CC7">
        <w:rPr>
          <w:sz w:val="20"/>
          <w:szCs w:val="20"/>
        </w:rPr>
        <w:t xml:space="preserve">     </w:t>
      </w:r>
      <w:r w:rsidR="00AE7CC7">
        <w:rPr>
          <w:rFonts w:hint="eastAsia"/>
          <w:sz w:val="20"/>
          <w:szCs w:val="20"/>
        </w:rPr>
        <w:t xml:space="preserve">          </w:t>
      </w:r>
      <w:r w:rsidR="00AE7CC7">
        <w:rPr>
          <w:sz w:val="20"/>
          <w:szCs w:val="20"/>
        </w:rPr>
        <w:t xml:space="preserve">         (17)</w:t>
      </w:r>
    </w:p>
    <w:p w14:paraId="38D1B9B2" w14:textId="77777777" w:rsidR="008A6527" w:rsidRDefault="00AE7CC7" w:rsidP="008E0E88">
      <w:pPr>
        <w:adjustRightInd w:val="0"/>
        <w:snapToGrid w:val="0"/>
        <w:spacing w:line="240" w:lineRule="atLeast"/>
        <w:ind w:firstLineChars="100" w:firstLine="200"/>
        <w:rPr>
          <w:sz w:val="20"/>
          <w:szCs w:val="20"/>
        </w:rPr>
      </w:pPr>
      <w:r>
        <w:rPr>
          <w:sz w:val="20"/>
          <w:szCs w:val="20"/>
        </w:rPr>
        <w:t>Formula (19) shows correlation fusion of time-series data on moment k. Formula (20) shows correlation fusion of time-series data during the whole time.</w:t>
      </w:r>
    </w:p>
    <w:p w14:paraId="60CDBC67" w14:textId="77777777" w:rsidR="008A6527" w:rsidRDefault="008A6527" w:rsidP="008E0E88">
      <w:pPr>
        <w:adjustRightInd w:val="0"/>
        <w:snapToGrid w:val="0"/>
        <w:spacing w:line="240" w:lineRule="atLeast"/>
        <w:ind w:firstLine="227"/>
        <w:rPr>
          <w:sz w:val="20"/>
          <w:szCs w:val="20"/>
        </w:rPr>
      </w:pPr>
      <w:r w:rsidRPr="008A6527">
        <w:rPr>
          <w:position w:val="-12"/>
          <w:sz w:val="20"/>
          <w:szCs w:val="20"/>
        </w:rPr>
        <w:object w:dxaOrig="362" w:dyaOrig="407" w14:anchorId="27E487B3">
          <v:shape id="_x0000_i1076" type="#_x0000_t75" style="width:15.75pt;height:18pt" o:ole="">
            <v:imagedata r:id="rId110" o:title=""/>
          </v:shape>
          <o:OLEObject Type="Embed" ProgID="Equation.DSMT4" ShapeID="_x0000_i1076" DrawAspect="Content" ObjectID="_1692479819" r:id="rId111"/>
        </w:object>
      </w:r>
      <w:r w:rsidR="00AE7CC7">
        <w:rPr>
          <w:sz w:val="20"/>
          <w:szCs w:val="20"/>
        </w:rPr>
        <w:t xml:space="preserve"> is true value of measurement </w:t>
      </w:r>
      <w:r w:rsidRPr="008A6527">
        <w:rPr>
          <w:position w:val="-6"/>
          <w:sz w:val="20"/>
          <w:szCs w:val="20"/>
        </w:rPr>
        <w:object w:dxaOrig="258" w:dyaOrig="442" w14:anchorId="0536A48A">
          <v:shape id="_x0000_i1077" type="#_x0000_t75" style="width:6.75pt;height:12pt" o:ole="">
            <v:imagedata r:id="rId112" o:title=""/>
          </v:shape>
          <o:OLEObject Type="Embed" ProgID="Equation.DSMT4" ShapeID="_x0000_i1077" DrawAspect="Content" ObjectID="_1692479820" r:id="rId113"/>
        </w:object>
      </w:r>
      <w:r w:rsidR="00AE7CC7">
        <w:rPr>
          <w:sz w:val="20"/>
          <w:szCs w:val="20"/>
        </w:rPr>
        <w:t xml:space="preserve"> on moment </w:t>
      </w:r>
      <w:r w:rsidRPr="008A6527">
        <w:rPr>
          <w:position w:val="-6"/>
          <w:sz w:val="20"/>
          <w:szCs w:val="20"/>
        </w:rPr>
        <w:object w:dxaOrig="269" w:dyaOrig="389" w14:anchorId="1C52F2B0">
          <v:shape id="_x0000_i1078" type="#_x0000_t75" style="width:9pt;height:12.75pt" o:ole="">
            <v:imagedata r:id="rId114" o:title=""/>
          </v:shape>
          <o:OLEObject Type="Embed" ProgID="Equation.DSMT4" ShapeID="_x0000_i1078" DrawAspect="Content" ObjectID="_1692479821" r:id="rId115"/>
        </w:object>
      </w:r>
      <w:r w:rsidR="00AE7CC7">
        <w:rPr>
          <w:sz w:val="20"/>
          <w:szCs w:val="20"/>
        </w:rPr>
        <w:t xml:space="preserve"> in sequence. </w:t>
      </w:r>
      <w:r w:rsidRPr="008A6527">
        <w:rPr>
          <w:position w:val="-12"/>
          <w:sz w:val="20"/>
          <w:szCs w:val="20"/>
        </w:rPr>
        <w:object w:dxaOrig="341" w:dyaOrig="362" w14:anchorId="35351863">
          <v:shape id="_x0000_i1079" type="#_x0000_t75" style="width:15.75pt;height:18pt" o:ole="">
            <v:imagedata r:id="rId116" o:title=""/>
          </v:shape>
          <o:OLEObject Type="Embed" ProgID="Equation.DSMT4" ShapeID="_x0000_i1079" DrawAspect="Content" ObjectID="_1692479822" r:id="rId117"/>
        </w:object>
      </w:r>
      <w:r w:rsidR="00AE7CC7">
        <w:rPr>
          <w:sz w:val="20"/>
          <w:szCs w:val="20"/>
        </w:rPr>
        <w:t xml:space="preserve"> is estimated value of measurement </w:t>
      </w:r>
      <w:r w:rsidRPr="008A6527">
        <w:rPr>
          <w:position w:val="-6"/>
          <w:sz w:val="20"/>
          <w:szCs w:val="20"/>
        </w:rPr>
        <w:object w:dxaOrig="258" w:dyaOrig="442" w14:anchorId="50F56E9F">
          <v:shape id="_x0000_i1080" type="#_x0000_t75" style="width:6.75pt;height:12pt" o:ole="">
            <v:imagedata r:id="rId112" o:title=""/>
          </v:shape>
          <o:OLEObject Type="Embed" ProgID="Equation.DSMT4" ShapeID="_x0000_i1080" DrawAspect="Content" ObjectID="_1692479823" r:id="rId118"/>
        </w:object>
      </w:r>
      <w:r w:rsidR="00AE7CC7">
        <w:rPr>
          <w:sz w:val="20"/>
          <w:szCs w:val="20"/>
        </w:rPr>
        <w:t xml:space="preserve"> on moment </w:t>
      </w:r>
      <w:r w:rsidRPr="008A6527">
        <w:rPr>
          <w:position w:val="-6"/>
          <w:sz w:val="20"/>
          <w:szCs w:val="20"/>
        </w:rPr>
        <w:object w:dxaOrig="269" w:dyaOrig="389" w14:anchorId="72A1AFBD">
          <v:shape id="_x0000_i1081" type="#_x0000_t75" style="width:9pt;height:12.75pt" o:ole="">
            <v:imagedata r:id="rId114" o:title=""/>
          </v:shape>
          <o:OLEObject Type="Embed" ProgID="Equation.DSMT4" ShapeID="_x0000_i1081" DrawAspect="Content" ObjectID="_1692479824" r:id="rId119"/>
        </w:object>
      </w:r>
      <w:r w:rsidR="00AE7CC7">
        <w:rPr>
          <w:sz w:val="20"/>
          <w:szCs w:val="20"/>
        </w:rPr>
        <w:t xml:space="preserve"> in sequence. N is dimension of measurement vectors. M is the number of measurement.</w:t>
      </w:r>
    </w:p>
    <w:p w14:paraId="4FC193FC" w14:textId="77777777" w:rsidR="008A6527" w:rsidRDefault="00AE7CC7" w:rsidP="008E0E88">
      <w:pPr>
        <w:adjustRightInd w:val="0"/>
        <w:snapToGrid w:val="0"/>
        <w:spacing w:line="240" w:lineRule="atLeast"/>
        <w:ind w:firstLineChars="100" w:firstLine="200"/>
        <w:rPr>
          <w:sz w:val="20"/>
          <w:szCs w:val="20"/>
        </w:rPr>
      </w:pPr>
      <w:r>
        <w:rPr>
          <w:sz w:val="20"/>
          <w:szCs w:val="20"/>
        </w:rPr>
        <w:t>Case system use IEEE118 node bus system showed in Fig. 1. The SCADA measurement data used in case contains all active power and reactive power between lines in power system and all voltage amplitudes. The measurement data measures up Gaussian distribution. Its standard deviation is 0.02 and error mean is 0. PMU are equipped in Bus 2, 5, 8, 11 and 14. PMU contains bus voltage vectors and all outlet current vectors. The amplitude measurement measures up Gaussian distribution. Its standard deviation is 0.005 and error mean is 0. Phase angle measurement also measures up Gaussian distribution. Its standard deviation is 0.002 and error mean is 0.</w:t>
      </w:r>
    </w:p>
    <w:p w14:paraId="5056F8D9" w14:textId="77777777" w:rsidR="008A6527" w:rsidRDefault="00AE7CC7" w:rsidP="008E0E88">
      <w:pPr>
        <w:adjustRightInd w:val="0"/>
        <w:snapToGrid w:val="0"/>
        <w:spacing w:before="360" w:line="240" w:lineRule="atLeast"/>
        <w:ind w:firstLine="227"/>
        <w:jc w:val="center"/>
      </w:pPr>
      <w:r>
        <w:rPr>
          <w:noProof/>
        </w:rPr>
        <w:lastRenderedPageBreak/>
        <w:drawing>
          <wp:inline distT="0" distB="0" distL="0" distR="0" wp14:anchorId="3FDFC7AB" wp14:editId="06FBB514">
            <wp:extent cx="2690345" cy="19302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2692320" cy="1931632"/>
                    </a:xfrm>
                    <a:prstGeom prst="rect">
                      <a:avLst/>
                    </a:prstGeom>
                    <a:noFill/>
                    <a:ln>
                      <a:noFill/>
                    </a:ln>
                  </pic:spPr>
                </pic:pic>
              </a:graphicData>
            </a:graphic>
          </wp:inline>
        </w:drawing>
      </w:r>
    </w:p>
    <w:p w14:paraId="33956F8E" w14:textId="77777777" w:rsidR="008A6527" w:rsidRDefault="00AE7CC7" w:rsidP="008E0E88">
      <w:pPr>
        <w:pStyle w:val="figurecaption"/>
        <w:snapToGrid w:val="0"/>
        <w:rPr>
          <w:rFonts w:eastAsia="黑体"/>
          <w:b/>
          <w:bCs/>
        </w:rPr>
      </w:pPr>
      <w:r>
        <w:rPr>
          <w:rFonts w:eastAsia="黑体"/>
          <w:b/>
          <w:bCs/>
        </w:rPr>
        <w:t>Fig.</w:t>
      </w:r>
      <w:r>
        <w:rPr>
          <w:rFonts w:eastAsia="黑体" w:hint="eastAsia"/>
          <w:b/>
          <w:bCs/>
          <w:lang w:eastAsia="zh-CN"/>
        </w:rPr>
        <w:t xml:space="preserve"> </w:t>
      </w:r>
      <w:r>
        <w:rPr>
          <w:rFonts w:eastAsia="黑体"/>
          <w:b/>
          <w:bCs/>
        </w:rPr>
        <w:t>1</w:t>
      </w:r>
      <w:r>
        <w:rPr>
          <w:rFonts w:eastAsia="黑体" w:hint="eastAsia"/>
          <w:b/>
          <w:bCs/>
          <w:lang w:eastAsia="zh-CN"/>
        </w:rPr>
        <w:t>.</w:t>
      </w:r>
      <w:r>
        <w:rPr>
          <w:rFonts w:eastAsia="黑体"/>
          <w:bCs/>
        </w:rPr>
        <w:t xml:space="preserve"> IEEE 118 nodes system</w:t>
      </w:r>
    </w:p>
    <w:p w14:paraId="06E56272"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hint="eastAsia"/>
          <w:b/>
          <w:sz w:val="20"/>
          <w:szCs w:val="20"/>
        </w:rPr>
        <w:t xml:space="preserve">Data </w:t>
      </w:r>
      <w:r>
        <w:rPr>
          <w:rFonts w:ascii="Times New Roman" w:hAnsi="Times New Roman" w:cs="Times New Roman"/>
          <w:b/>
          <w:sz w:val="20"/>
          <w:szCs w:val="20"/>
        </w:rPr>
        <w:t>F</w:t>
      </w:r>
      <w:r>
        <w:rPr>
          <w:rFonts w:ascii="Times New Roman" w:hAnsi="Times New Roman" w:cs="Times New Roman" w:hint="eastAsia"/>
          <w:b/>
          <w:sz w:val="20"/>
          <w:szCs w:val="20"/>
        </w:rPr>
        <w:t xml:space="preserve">usion </w:t>
      </w:r>
      <w:r>
        <w:rPr>
          <w:rFonts w:ascii="Times New Roman" w:hAnsi="Times New Roman" w:cs="Times New Roman"/>
          <w:b/>
          <w:sz w:val="20"/>
          <w:szCs w:val="20"/>
        </w:rPr>
        <w:t>S</w:t>
      </w:r>
      <w:r>
        <w:rPr>
          <w:rFonts w:ascii="Times New Roman" w:hAnsi="Times New Roman" w:cs="Times New Roman" w:hint="eastAsia"/>
          <w:b/>
          <w:sz w:val="20"/>
          <w:szCs w:val="20"/>
        </w:rPr>
        <w:t xml:space="preserve">imulation </w:t>
      </w:r>
      <w:r>
        <w:rPr>
          <w:rFonts w:ascii="Times New Roman" w:hAnsi="Times New Roman" w:cs="Times New Roman"/>
          <w:b/>
          <w:sz w:val="20"/>
          <w:szCs w:val="20"/>
        </w:rPr>
        <w:t>Experiment</w:t>
      </w:r>
    </w:p>
    <w:p w14:paraId="28FE6A4F" w14:textId="77777777" w:rsidR="008A6527" w:rsidRDefault="00AE7CC7" w:rsidP="008E0E88">
      <w:pPr>
        <w:adjustRightInd w:val="0"/>
        <w:snapToGrid w:val="0"/>
        <w:spacing w:after="240" w:line="240" w:lineRule="atLeast"/>
        <w:rPr>
          <w:sz w:val="20"/>
          <w:szCs w:val="20"/>
        </w:rPr>
      </w:pPr>
      <w:r>
        <w:rPr>
          <w:sz w:val="20"/>
          <w:szCs w:val="20"/>
        </w:rPr>
        <w:t>There are three cases in the simulation. They all experience stabilization period, disturbance period and returning stabilization period.</w:t>
      </w:r>
    </w:p>
    <w:p w14:paraId="434129B2" w14:textId="77777777" w:rsidR="008A6527" w:rsidRDefault="00AE7CC7" w:rsidP="008E0E88">
      <w:pPr>
        <w:adjustRightInd w:val="0"/>
        <w:snapToGrid w:val="0"/>
        <w:spacing w:line="240" w:lineRule="atLeast"/>
        <w:ind w:firstLine="227"/>
        <w:rPr>
          <w:sz w:val="20"/>
          <w:szCs w:val="20"/>
        </w:rPr>
      </w:pPr>
      <w:r>
        <w:rPr>
          <w:sz w:val="20"/>
          <w:szCs w:val="20"/>
        </w:rPr>
        <w:t>Case 1: Only use SCADA data to estimate state.</w:t>
      </w:r>
    </w:p>
    <w:p w14:paraId="35E97911" w14:textId="77777777" w:rsidR="008A6527" w:rsidRDefault="00AE7CC7" w:rsidP="008E0E88">
      <w:pPr>
        <w:adjustRightInd w:val="0"/>
        <w:snapToGrid w:val="0"/>
        <w:spacing w:line="240" w:lineRule="atLeast"/>
        <w:ind w:firstLine="227"/>
        <w:rPr>
          <w:sz w:val="20"/>
          <w:szCs w:val="20"/>
        </w:rPr>
      </w:pPr>
      <w:r>
        <w:rPr>
          <w:sz w:val="20"/>
          <w:szCs w:val="20"/>
        </w:rPr>
        <w:t>Case 2: Estimate state without WAMS/SCADA data</w:t>
      </w:r>
    </w:p>
    <w:p w14:paraId="58D64E20" w14:textId="77777777" w:rsidR="008A6527" w:rsidRDefault="00AE7CC7" w:rsidP="008E0E88">
      <w:pPr>
        <w:adjustRightInd w:val="0"/>
        <w:snapToGrid w:val="0"/>
        <w:spacing w:line="240" w:lineRule="atLeast"/>
        <w:ind w:firstLine="227"/>
        <w:rPr>
          <w:sz w:val="20"/>
          <w:szCs w:val="20"/>
        </w:rPr>
      </w:pPr>
      <w:r>
        <w:rPr>
          <w:sz w:val="20"/>
          <w:szCs w:val="20"/>
        </w:rPr>
        <w:t>Case 3: Estimate state after WAMS/SCADA data fusion</w:t>
      </w:r>
    </w:p>
    <w:p w14:paraId="3080105F" w14:textId="77777777" w:rsidR="008A6527" w:rsidRDefault="00AE7CC7" w:rsidP="008E0E88">
      <w:pPr>
        <w:adjustRightInd w:val="0"/>
        <w:snapToGrid w:val="0"/>
        <w:spacing w:before="240" w:line="240" w:lineRule="atLeast"/>
        <w:ind w:firstLineChars="100" w:firstLine="200"/>
        <w:rPr>
          <w:sz w:val="20"/>
          <w:szCs w:val="20"/>
        </w:rPr>
      </w:pPr>
      <w:r>
        <w:rPr>
          <w:sz w:val="20"/>
          <w:szCs w:val="20"/>
        </w:rPr>
        <w:t xml:space="preserve">The final results are showed with estimated standard deviation after state estimation. Case 3 use the correlation coefficient in some period to make that </w:t>
      </w:r>
      <w:r w:rsidR="008A6527" w:rsidRPr="008A6527">
        <w:rPr>
          <w:position w:val="-6"/>
          <w:sz w:val="20"/>
          <w:szCs w:val="20"/>
        </w:rPr>
        <w:object w:dxaOrig="232" w:dyaOrig="364" w14:anchorId="015E7E76">
          <v:shape id="_x0000_i1082" type="#_x0000_t75" style="width:6.75pt;height:12pt" o:ole="">
            <v:imagedata r:id="rId121" o:title=""/>
          </v:shape>
          <o:OLEObject Type="Embed" ProgID="Equation.DSMT4" ShapeID="_x0000_i1082" DrawAspect="Content" ObjectID="_1692479825" r:id="rId122"/>
        </w:object>
      </w:r>
      <w:r>
        <w:rPr>
          <w:sz w:val="20"/>
          <w:szCs w:val="20"/>
        </w:rPr>
        <w:t xml:space="preserve"> is the datum. When they are not synchronous, the differences of data’s stabilization will be removed by solving curve alignment function.</w:t>
      </w:r>
    </w:p>
    <w:p w14:paraId="3C00D1D2" w14:textId="77777777" w:rsidR="008A6527" w:rsidRDefault="00AE7CC7" w:rsidP="008E0E88">
      <w:pPr>
        <w:adjustRightInd w:val="0"/>
        <w:snapToGrid w:val="0"/>
        <w:spacing w:line="240" w:lineRule="atLeast"/>
        <w:ind w:firstLineChars="100" w:firstLine="200"/>
        <w:rPr>
          <w:sz w:val="20"/>
          <w:szCs w:val="20"/>
        </w:rPr>
      </w:pPr>
      <w:r>
        <w:rPr>
          <w:sz w:val="20"/>
          <w:szCs w:val="20"/>
        </w:rPr>
        <w:t>The simulation result is showed as Fig. 2:</w:t>
      </w:r>
    </w:p>
    <w:bookmarkStart w:id="8" w:name="_1314970232"/>
    <w:bookmarkStart w:id="9" w:name="_1314965569"/>
    <w:bookmarkStart w:id="10" w:name="_1314965847"/>
    <w:bookmarkStart w:id="11" w:name="_1315001318"/>
    <w:bookmarkStart w:id="12" w:name="_1315138159"/>
    <w:bookmarkStart w:id="13" w:name="_1315143116"/>
    <w:bookmarkStart w:id="14" w:name="_1315163173"/>
    <w:bookmarkStart w:id="15" w:name="_1315165404"/>
    <w:bookmarkStart w:id="16" w:name="_1315957267"/>
    <w:bookmarkStart w:id="17" w:name="_1315957446"/>
    <w:bookmarkStart w:id="18" w:name="_1315957449"/>
    <w:bookmarkStart w:id="19" w:name="_1315957463"/>
    <w:bookmarkStart w:id="20" w:name="_1315957478"/>
    <w:bookmarkStart w:id="21" w:name="_1315957493"/>
    <w:bookmarkStart w:id="22" w:name="_1315957522"/>
    <w:bookmarkStart w:id="23" w:name="_1315957569"/>
    <w:bookmarkStart w:id="24" w:name="_1315957602"/>
    <w:bookmarkStart w:id="25" w:name="_1315957642"/>
    <w:bookmarkStart w:id="26" w:name="_1315957656"/>
    <w:bookmarkStart w:id="27" w:name="_1315958279"/>
    <w:bookmarkStart w:id="28" w:name="_1315958489"/>
    <w:bookmarkStart w:id="29" w:name="_1315958493"/>
    <w:bookmarkStart w:id="30" w:name="_1315958510"/>
    <w:bookmarkStart w:id="31" w:name="_1315958925"/>
    <w:bookmarkStart w:id="32" w:name="_1315962878"/>
    <w:bookmarkStart w:id="33" w:name="_1316386370"/>
    <w:bookmarkStart w:id="34" w:name="_1316392416"/>
    <w:bookmarkStart w:id="35" w:name="_1317853712"/>
    <w:bookmarkStart w:id="36" w:name="_1317900643"/>
    <w:bookmarkStart w:id="37" w:name="_1317902310"/>
    <w:bookmarkStart w:id="38" w:name="_1317903069"/>
    <w:bookmarkStart w:id="39" w:name="_1317903852"/>
    <w:bookmarkStart w:id="40" w:name="_1317904660"/>
    <w:bookmarkStart w:id="41" w:name="_1317916246"/>
    <w:bookmarkStart w:id="42" w:name="_1318105658"/>
    <w:bookmarkStart w:id="43" w:name="_131810983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Start w:id="44" w:name="_MON_1508571959"/>
    <w:bookmarkEnd w:id="44"/>
    <w:p w14:paraId="067E3FCE" w14:textId="77777777" w:rsidR="008A6527" w:rsidRDefault="00522EE4" w:rsidP="00924FBB">
      <w:pPr>
        <w:adjustRightInd w:val="0"/>
        <w:snapToGrid w:val="0"/>
        <w:spacing w:before="240" w:line="240" w:lineRule="atLeast"/>
        <w:ind w:firstLine="227"/>
        <w:jc w:val="center"/>
      </w:pPr>
      <w:r>
        <w:object w:dxaOrig="4380" w:dyaOrig="2730" w14:anchorId="21261F34">
          <v:shape id="_x0000_i1083" type="#_x0000_t75" style="width:207.75pt;height:135.75pt" o:ole="">
            <v:imagedata r:id="rId123" o:title="" croptop="1239f"/>
          </v:shape>
          <o:OLEObject Type="Embed" ProgID="Word.Picture.8" ShapeID="_x0000_i1083" DrawAspect="Content" ObjectID="_1692479826" r:id="rId124"/>
        </w:object>
      </w:r>
    </w:p>
    <w:p w14:paraId="3462857F" w14:textId="77777777" w:rsidR="008A6527" w:rsidRDefault="00AE7CC7" w:rsidP="008E0E88">
      <w:pPr>
        <w:pStyle w:val="figurecaption"/>
        <w:snapToGrid w:val="0"/>
        <w:rPr>
          <w:rFonts w:eastAsia="黑体"/>
          <w:b/>
          <w:bCs/>
        </w:rPr>
      </w:pPr>
      <w:r>
        <w:rPr>
          <w:rFonts w:eastAsia="黑体" w:hint="eastAsia"/>
          <w:b/>
          <w:bCs/>
        </w:rPr>
        <w:t xml:space="preserve">Fig. </w:t>
      </w:r>
      <w:r>
        <w:rPr>
          <w:rFonts w:eastAsia="黑体"/>
          <w:b/>
          <w:bCs/>
        </w:rPr>
        <w:t>2</w:t>
      </w:r>
      <w:r>
        <w:rPr>
          <w:rFonts w:eastAsia="黑体" w:hint="eastAsia"/>
          <w:b/>
          <w:bCs/>
          <w:lang w:eastAsia="zh-CN"/>
        </w:rPr>
        <w:t>.</w:t>
      </w:r>
      <w:r>
        <w:rPr>
          <w:rFonts w:eastAsia="黑体" w:hint="eastAsia"/>
          <w:b/>
          <w:bCs/>
        </w:rPr>
        <w:t xml:space="preserve"> </w:t>
      </w:r>
      <w:r>
        <w:rPr>
          <w:rFonts w:eastAsia="黑体"/>
          <w:bCs/>
        </w:rPr>
        <w:t>Data fusion simulation results</w:t>
      </w:r>
    </w:p>
    <w:p w14:paraId="42A833CD" w14:textId="77777777" w:rsidR="008A6527" w:rsidRDefault="00AE7CC7" w:rsidP="008E0E88">
      <w:pPr>
        <w:adjustRightInd w:val="0"/>
        <w:snapToGrid w:val="0"/>
        <w:spacing w:line="240" w:lineRule="atLeast"/>
        <w:rPr>
          <w:sz w:val="20"/>
          <w:szCs w:val="20"/>
        </w:rPr>
      </w:pPr>
      <w:r>
        <w:rPr>
          <w:sz w:val="20"/>
          <w:szCs w:val="20"/>
        </w:rPr>
        <w:t xml:space="preserve">From the figure, firstly, simulation data’s precision is terrible and curve fluctuates when simply using SCADA data to estimate state. In Case 2, although state estimation can </w:t>
      </w:r>
      <w:r>
        <w:rPr>
          <w:sz w:val="20"/>
          <w:szCs w:val="20"/>
        </w:rPr>
        <w:lastRenderedPageBreak/>
        <w:t xml:space="preserve">keep satisfied precision in stabilization period, the curve fluctuates when disturbing. In Case 3, state estimation </w:t>
      </w:r>
      <w:proofErr w:type="gramStart"/>
      <w:r>
        <w:rPr>
          <w:sz w:val="20"/>
          <w:szCs w:val="20"/>
        </w:rPr>
        <w:t>keep</w:t>
      </w:r>
      <w:proofErr w:type="gramEnd"/>
      <w:r>
        <w:rPr>
          <w:sz w:val="20"/>
          <w:szCs w:val="20"/>
        </w:rPr>
        <w:t xml:space="preserve"> satisfied precision both in stabilization period and disturbance period after correlation fusion. State estimation has been improved after time-series data correlation fusion.</w:t>
      </w:r>
    </w:p>
    <w:p w14:paraId="49D81112" w14:textId="77777777" w:rsidR="008A6527" w:rsidRDefault="00AE7CC7" w:rsidP="008E0E88">
      <w:pPr>
        <w:pStyle w:val="tablecaption"/>
        <w:snapToGrid w:val="0"/>
        <w:rPr>
          <w:b/>
        </w:rPr>
      </w:pPr>
      <w:r>
        <w:rPr>
          <w:rFonts w:hint="eastAsia"/>
          <w:b/>
        </w:rPr>
        <w:t>Tab</w:t>
      </w:r>
      <w:r>
        <w:rPr>
          <w:b/>
        </w:rPr>
        <w:t xml:space="preserve">le </w:t>
      </w:r>
      <w:r>
        <w:rPr>
          <w:rFonts w:hint="eastAsia"/>
          <w:b/>
        </w:rPr>
        <w:t>1</w:t>
      </w:r>
      <w:r>
        <w:rPr>
          <w:rFonts w:eastAsiaTheme="minorEastAsia" w:hint="eastAsia"/>
          <w:b/>
          <w:lang w:eastAsia="zh-CN"/>
        </w:rPr>
        <w:t>.</w:t>
      </w:r>
      <w:r>
        <w:rPr>
          <w:rFonts w:hint="eastAsia"/>
          <w:b/>
        </w:rPr>
        <w:t xml:space="preserve"> </w:t>
      </w:r>
      <w:r>
        <w:t>Different measurement measuring mixed state estimation results</w:t>
      </w:r>
    </w:p>
    <w:tbl>
      <w:tblPr>
        <w:tblW w:w="550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632"/>
        <w:gridCol w:w="574"/>
        <w:gridCol w:w="574"/>
        <w:gridCol w:w="574"/>
        <w:gridCol w:w="574"/>
        <w:gridCol w:w="574"/>
      </w:tblGrid>
      <w:tr w:rsidR="008A6527" w14:paraId="4BA5E2A7" w14:textId="7777777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14:paraId="0113B1F7" w14:textId="77777777" w:rsidR="008A6527" w:rsidRDefault="00AE7CC7" w:rsidP="00522EE4">
            <w:pPr>
              <w:adjustRightInd w:val="0"/>
              <w:snapToGrid w:val="0"/>
              <w:spacing w:line="220" w:lineRule="atLeast"/>
              <w:jc w:val="center"/>
              <w:rPr>
                <w:sz w:val="18"/>
                <w:szCs w:val="18"/>
              </w:rPr>
            </w:pPr>
            <w:r>
              <w:rPr>
                <w:sz w:val="18"/>
                <w:szCs w:val="18"/>
              </w:rPr>
              <w:t>Measurement time difference/s</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6B9EFCB6" w14:textId="77777777" w:rsidR="008A6527" w:rsidRDefault="00AE7CC7" w:rsidP="00522EE4">
            <w:pPr>
              <w:adjustRightInd w:val="0"/>
              <w:snapToGrid w:val="0"/>
              <w:spacing w:line="220" w:lineRule="atLeast"/>
              <w:jc w:val="center"/>
              <w:rPr>
                <w:sz w:val="18"/>
                <w:szCs w:val="18"/>
              </w:rPr>
            </w:pPr>
            <w:r>
              <w:rPr>
                <w:sz w:val="18"/>
                <w:szCs w:val="18"/>
              </w:rPr>
              <w:t>1</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4D51C3DC" w14:textId="77777777" w:rsidR="008A6527" w:rsidRDefault="00AE7CC7" w:rsidP="00522EE4">
            <w:pPr>
              <w:adjustRightInd w:val="0"/>
              <w:snapToGrid w:val="0"/>
              <w:spacing w:line="220" w:lineRule="atLeast"/>
              <w:jc w:val="center"/>
              <w:rPr>
                <w:sz w:val="18"/>
                <w:szCs w:val="18"/>
              </w:rPr>
            </w:pPr>
            <w:r>
              <w:rPr>
                <w:sz w:val="18"/>
                <w:szCs w:val="18"/>
              </w:rPr>
              <w:t>0.9</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4D3A9F5" w14:textId="77777777" w:rsidR="008A6527" w:rsidRDefault="00AE7CC7" w:rsidP="00522EE4">
            <w:pPr>
              <w:adjustRightInd w:val="0"/>
              <w:snapToGrid w:val="0"/>
              <w:spacing w:line="220" w:lineRule="atLeast"/>
              <w:jc w:val="center"/>
              <w:rPr>
                <w:sz w:val="18"/>
                <w:szCs w:val="18"/>
              </w:rPr>
            </w:pPr>
            <w:r>
              <w:rPr>
                <w:sz w:val="18"/>
                <w:szCs w:val="18"/>
              </w:rPr>
              <w:t>0.8</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72C1071" w14:textId="77777777" w:rsidR="008A6527" w:rsidRDefault="00AE7CC7" w:rsidP="00522EE4">
            <w:pPr>
              <w:adjustRightInd w:val="0"/>
              <w:snapToGrid w:val="0"/>
              <w:spacing w:line="220" w:lineRule="atLeast"/>
              <w:jc w:val="center"/>
              <w:rPr>
                <w:sz w:val="18"/>
                <w:szCs w:val="18"/>
              </w:rPr>
            </w:pPr>
            <w:r>
              <w:rPr>
                <w:sz w:val="18"/>
                <w:szCs w:val="18"/>
              </w:rPr>
              <w:t>0.7</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07FA33B" w14:textId="77777777" w:rsidR="008A6527" w:rsidRDefault="00AE7CC7" w:rsidP="00522EE4">
            <w:pPr>
              <w:adjustRightInd w:val="0"/>
              <w:snapToGrid w:val="0"/>
              <w:spacing w:line="220" w:lineRule="atLeast"/>
              <w:jc w:val="center"/>
              <w:rPr>
                <w:sz w:val="18"/>
                <w:szCs w:val="18"/>
              </w:rPr>
            </w:pPr>
            <w:r>
              <w:rPr>
                <w:sz w:val="18"/>
                <w:szCs w:val="18"/>
              </w:rPr>
              <w:t>0.6</w:t>
            </w:r>
          </w:p>
        </w:tc>
      </w:tr>
      <w:tr w:rsidR="008A6527" w14:paraId="1CA50BCA" w14:textId="77777777" w:rsidTr="00920DEF">
        <w:trPr>
          <w:trHeight w:hRule="exact" w:val="381"/>
          <w:jc w:val="center"/>
        </w:trPr>
        <w:tc>
          <w:tcPr>
            <w:tcW w:w="2632" w:type="dxa"/>
            <w:tcBorders>
              <w:top w:val="single" w:sz="4" w:space="0" w:color="auto"/>
            </w:tcBorders>
            <w:tcMar>
              <w:top w:w="15" w:type="dxa"/>
              <w:left w:w="15" w:type="dxa"/>
              <w:bottom w:w="0" w:type="dxa"/>
              <w:right w:w="15" w:type="dxa"/>
            </w:tcMar>
            <w:vAlign w:val="center"/>
          </w:tcPr>
          <w:p w14:paraId="35F500CD" w14:textId="77777777" w:rsidR="008A6527" w:rsidRDefault="00AE7CC7" w:rsidP="00522EE4">
            <w:pPr>
              <w:adjustRightInd w:val="0"/>
              <w:snapToGrid w:val="0"/>
              <w:spacing w:line="220" w:lineRule="atLeast"/>
              <w:jc w:val="center"/>
              <w:rPr>
                <w:sz w:val="18"/>
                <w:szCs w:val="18"/>
              </w:rPr>
            </w:pPr>
            <w:r>
              <w:rPr>
                <w:sz w:val="18"/>
                <w:szCs w:val="18"/>
              </w:rPr>
              <w:t>CASE 1ρ/10-2</w:t>
            </w:r>
          </w:p>
        </w:tc>
        <w:tc>
          <w:tcPr>
            <w:tcW w:w="574" w:type="dxa"/>
            <w:tcBorders>
              <w:top w:val="single" w:sz="4" w:space="0" w:color="auto"/>
            </w:tcBorders>
            <w:tcMar>
              <w:top w:w="15" w:type="dxa"/>
              <w:left w:w="15" w:type="dxa"/>
              <w:bottom w:w="0" w:type="dxa"/>
              <w:right w:w="15" w:type="dxa"/>
            </w:tcMar>
            <w:vAlign w:val="center"/>
          </w:tcPr>
          <w:p w14:paraId="132C940A" w14:textId="77777777" w:rsidR="008A6527" w:rsidRDefault="00AE7CC7" w:rsidP="00522EE4">
            <w:pPr>
              <w:adjustRightInd w:val="0"/>
              <w:snapToGrid w:val="0"/>
              <w:spacing w:line="220" w:lineRule="atLeast"/>
              <w:jc w:val="center"/>
              <w:rPr>
                <w:sz w:val="18"/>
                <w:szCs w:val="18"/>
              </w:rPr>
            </w:pPr>
            <w:r>
              <w:rPr>
                <w:sz w:val="18"/>
                <w:szCs w:val="18"/>
              </w:rPr>
              <w:t>8.98</w:t>
            </w:r>
          </w:p>
        </w:tc>
        <w:tc>
          <w:tcPr>
            <w:tcW w:w="574" w:type="dxa"/>
            <w:tcBorders>
              <w:top w:val="single" w:sz="4" w:space="0" w:color="auto"/>
            </w:tcBorders>
            <w:tcMar>
              <w:top w:w="15" w:type="dxa"/>
              <w:left w:w="15" w:type="dxa"/>
              <w:bottom w:w="0" w:type="dxa"/>
              <w:right w:w="15" w:type="dxa"/>
            </w:tcMar>
            <w:vAlign w:val="center"/>
          </w:tcPr>
          <w:p w14:paraId="3037F5C3" w14:textId="77777777" w:rsidR="008A6527" w:rsidRDefault="00AE7CC7" w:rsidP="00522EE4">
            <w:pPr>
              <w:adjustRightInd w:val="0"/>
              <w:snapToGrid w:val="0"/>
              <w:spacing w:line="220" w:lineRule="atLeast"/>
              <w:jc w:val="center"/>
              <w:rPr>
                <w:sz w:val="18"/>
                <w:szCs w:val="18"/>
              </w:rPr>
            </w:pPr>
            <w:r>
              <w:rPr>
                <w:sz w:val="18"/>
                <w:szCs w:val="18"/>
              </w:rPr>
              <w:t>8.89</w:t>
            </w:r>
          </w:p>
        </w:tc>
        <w:tc>
          <w:tcPr>
            <w:tcW w:w="574" w:type="dxa"/>
            <w:tcBorders>
              <w:top w:val="single" w:sz="4" w:space="0" w:color="auto"/>
            </w:tcBorders>
            <w:tcMar>
              <w:top w:w="15" w:type="dxa"/>
              <w:left w:w="15" w:type="dxa"/>
              <w:bottom w:w="0" w:type="dxa"/>
              <w:right w:w="15" w:type="dxa"/>
            </w:tcMar>
            <w:vAlign w:val="center"/>
          </w:tcPr>
          <w:p w14:paraId="6DDC012B" w14:textId="77777777" w:rsidR="008A6527" w:rsidRDefault="00AE7CC7" w:rsidP="00522EE4">
            <w:pPr>
              <w:adjustRightInd w:val="0"/>
              <w:snapToGrid w:val="0"/>
              <w:spacing w:line="220" w:lineRule="atLeast"/>
              <w:jc w:val="center"/>
              <w:rPr>
                <w:sz w:val="18"/>
                <w:szCs w:val="18"/>
              </w:rPr>
            </w:pPr>
            <w:r>
              <w:rPr>
                <w:sz w:val="18"/>
                <w:szCs w:val="18"/>
              </w:rPr>
              <w:t>8.61</w:t>
            </w:r>
          </w:p>
        </w:tc>
        <w:tc>
          <w:tcPr>
            <w:tcW w:w="574" w:type="dxa"/>
            <w:tcBorders>
              <w:top w:val="single" w:sz="4" w:space="0" w:color="auto"/>
            </w:tcBorders>
            <w:tcMar>
              <w:top w:w="15" w:type="dxa"/>
              <w:left w:w="15" w:type="dxa"/>
              <w:bottom w:w="0" w:type="dxa"/>
              <w:right w:w="15" w:type="dxa"/>
            </w:tcMar>
            <w:vAlign w:val="center"/>
          </w:tcPr>
          <w:p w14:paraId="2C25CBD4" w14:textId="77777777" w:rsidR="008A6527" w:rsidRDefault="00AE7CC7" w:rsidP="00522EE4">
            <w:pPr>
              <w:adjustRightInd w:val="0"/>
              <w:snapToGrid w:val="0"/>
              <w:spacing w:line="220" w:lineRule="atLeast"/>
              <w:jc w:val="center"/>
              <w:rPr>
                <w:sz w:val="18"/>
                <w:szCs w:val="18"/>
              </w:rPr>
            </w:pPr>
            <w:r>
              <w:rPr>
                <w:sz w:val="18"/>
                <w:szCs w:val="18"/>
              </w:rPr>
              <w:t>8.34</w:t>
            </w:r>
          </w:p>
        </w:tc>
        <w:tc>
          <w:tcPr>
            <w:tcW w:w="574" w:type="dxa"/>
            <w:tcBorders>
              <w:top w:val="single" w:sz="4" w:space="0" w:color="auto"/>
            </w:tcBorders>
            <w:tcMar>
              <w:top w:w="15" w:type="dxa"/>
              <w:left w:w="15" w:type="dxa"/>
              <w:bottom w:w="0" w:type="dxa"/>
              <w:right w:w="15" w:type="dxa"/>
            </w:tcMar>
            <w:vAlign w:val="center"/>
          </w:tcPr>
          <w:p w14:paraId="41094B93" w14:textId="77777777" w:rsidR="008A6527" w:rsidRDefault="00AE7CC7" w:rsidP="00522EE4">
            <w:pPr>
              <w:adjustRightInd w:val="0"/>
              <w:snapToGrid w:val="0"/>
              <w:spacing w:line="220" w:lineRule="atLeast"/>
              <w:jc w:val="center"/>
              <w:rPr>
                <w:sz w:val="18"/>
                <w:szCs w:val="18"/>
              </w:rPr>
            </w:pPr>
            <w:r>
              <w:rPr>
                <w:sz w:val="18"/>
                <w:szCs w:val="18"/>
              </w:rPr>
              <w:t>7.99</w:t>
            </w:r>
          </w:p>
        </w:tc>
      </w:tr>
      <w:tr w:rsidR="008A6527" w14:paraId="1E3BBABC" w14:textId="77777777" w:rsidTr="00920DEF">
        <w:trPr>
          <w:trHeight w:hRule="exact" w:val="381"/>
          <w:jc w:val="center"/>
        </w:trPr>
        <w:tc>
          <w:tcPr>
            <w:tcW w:w="2632" w:type="dxa"/>
            <w:tcBorders>
              <w:bottom w:val="single" w:sz="8" w:space="0" w:color="auto"/>
            </w:tcBorders>
            <w:tcMar>
              <w:top w:w="15" w:type="dxa"/>
              <w:left w:w="15" w:type="dxa"/>
              <w:bottom w:w="0" w:type="dxa"/>
              <w:right w:w="15" w:type="dxa"/>
            </w:tcMar>
            <w:vAlign w:val="center"/>
          </w:tcPr>
          <w:p w14:paraId="02C1FF81" w14:textId="77777777" w:rsidR="008A6527" w:rsidRDefault="00AE7CC7" w:rsidP="00522EE4">
            <w:pPr>
              <w:adjustRightInd w:val="0"/>
              <w:snapToGrid w:val="0"/>
              <w:spacing w:line="220" w:lineRule="atLeast"/>
              <w:jc w:val="center"/>
              <w:rPr>
                <w:sz w:val="18"/>
                <w:szCs w:val="18"/>
              </w:rPr>
            </w:pPr>
            <w:r>
              <w:rPr>
                <w:sz w:val="18"/>
                <w:szCs w:val="18"/>
              </w:rPr>
              <w:t>CASE 2ρ/10-2</w:t>
            </w:r>
          </w:p>
        </w:tc>
        <w:tc>
          <w:tcPr>
            <w:tcW w:w="574" w:type="dxa"/>
            <w:tcBorders>
              <w:bottom w:val="single" w:sz="8" w:space="0" w:color="auto"/>
            </w:tcBorders>
            <w:tcMar>
              <w:top w:w="15" w:type="dxa"/>
              <w:left w:w="15" w:type="dxa"/>
              <w:bottom w:w="0" w:type="dxa"/>
              <w:right w:w="15" w:type="dxa"/>
            </w:tcMar>
            <w:vAlign w:val="center"/>
          </w:tcPr>
          <w:p w14:paraId="6773B767"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5D4FC575"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5856FE95"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1C71753F"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47ABA091" w14:textId="77777777" w:rsidR="008A6527" w:rsidRDefault="00AE7CC7" w:rsidP="00522EE4">
            <w:pPr>
              <w:adjustRightInd w:val="0"/>
              <w:snapToGrid w:val="0"/>
              <w:spacing w:line="220" w:lineRule="atLeast"/>
              <w:jc w:val="center"/>
              <w:rPr>
                <w:sz w:val="18"/>
                <w:szCs w:val="18"/>
              </w:rPr>
            </w:pPr>
            <w:r>
              <w:rPr>
                <w:sz w:val="18"/>
                <w:szCs w:val="18"/>
              </w:rPr>
              <w:t>4.27</w:t>
            </w:r>
          </w:p>
        </w:tc>
      </w:tr>
      <w:tr w:rsidR="008A6527" w14:paraId="7D9FC8D9" w14:textId="7777777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14:paraId="747792E3" w14:textId="77777777" w:rsidR="008A6527" w:rsidRDefault="00AE7CC7" w:rsidP="00522EE4">
            <w:pPr>
              <w:adjustRightInd w:val="0"/>
              <w:snapToGrid w:val="0"/>
              <w:spacing w:line="220" w:lineRule="atLeast"/>
              <w:jc w:val="center"/>
              <w:rPr>
                <w:sz w:val="18"/>
                <w:szCs w:val="18"/>
              </w:rPr>
            </w:pPr>
            <w:r>
              <w:rPr>
                <w:sz w:val="18"/>
                <w:szCs w:val="18"/>
              </w:rPr>
              <w:t xml:space="preserve">Measurement time </w:t>
            </w:r>
            <w:r w:rsidR="00920DEF">
              <w:rPr>
                <w:rFonts w:hint="eastAsia"/>
                <w:sz w:val="18"/>
                <w:szCs w:val="18"/>
              </w:rPr>
              <w:t>di</w:t>
            </w:r>
            <w:r>
              <w:rPr>
                <w:sz w:val="18"/>
                <w:szCs w:val="18"/>
              </w:rPr>
              <w:t>fference /s</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2A4B1171" w14:textId="77777777" w:rsidR="008A6527" w:rsidRDefault="00AE7CC7" w:rsidP="00522EE4">
            <w:pPr>
              <w:adjustRightInd w:val="0"/>
              <w:snapToGrid w:val="0"/>
              <w:spacing w:line="220" w:lineRule="atLeast"/>
              <w:jc w:val="center"/>
              <w:rPr>
                <w:sz w:val="18"/>
                <w:szCs w:val="18"/>
              </w:rPr>
            </w:pPr>
            <w:r>
              <w:rPr>
                <w:sz w:val="18"/>
                <w:szCs w:val="18"/>
              </w:rPr>
              <w:t>0.5</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1CE8E303" w14:textId="77777777" w:rsidR="008A6527" w:rsidRDefault="00AE7CC7" w:rsidP="00522EE4">
            <w:pPr>
              <w:adjustRightInd w:val="0"/>
              <w:snapToGrid w:val="0"/>
              <w:spacing w:line="220" w:lineRule="atLeast"/>
              <w:jc w:val="center"/>
              <w:rPr>
                <w:sz w:val="18"/>
                <w:szCs w:val="18"/>
              </w:rPr>
            </w:pPr>
            <w:r>
              <w:rPr>
                <w:sz w:val="18"/>
                <w:szCs w:val="18"/>
              </w:rPr>
              <w:t>0.4</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2D599E17" w14:textId="77777777" w:rsidR="008A6527" w:rsidRDefault="00AE7CC7" w:rsidP="00522EE4">
            <w:pPr>
              <w:adjustRightInd w:val="0"/>
              <w:snapToGrid w:val="0"/>
              <w:spacing w:line="220" w:lineRule="atLeast"/>
              <w:jc w:val="center"/>
              <w:rPr>
                <w:sz w:val="18"/>
                <w:szCs w:val="18"/>
              </w:rPr>
            </w:pPr>
            <w:r>
              <w:rPr>
                <w:sz w:val="18"/>
                <w:szCs w:val="18"/>
              </w:rPr>
              <w:t>0.3</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6212B471" w14:textId="77777777" w:rsidR="008A6527" w:rsidRDefault="00AE7CC7" w:rsidP="00522EE4">
            <w:pPr>
              <w:adjustRightInd w:val="0"/>
              <w:snapToGrid w:val="0"/>
              <w:spacing w:line="220" w:lineRule="atLeast"/>
              <w:jc w:val="center"/>
              <w:rPr>
                <w:sz w:val="18"/>
                <w:szCs w:val="18"/>
              </w:rPr>
            </w:pPr>
            <w:r>
              <w:rPr>
                <w:sz w:val="18"/>
                <w:szCs w:val="18"/>
              </w:rPr>
              <w:t>0.2</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02A135F6" w14:textId="77777777" w:rsidR="008A6527" w:rsidRDefault="00AE7CC7" w:rsidP="00522EE4">
            <w:pPr>
              <w:adjustRightInd w:val="0"/>
              <w:snapToGrid w:val="0"/>
              <w:spacing w:line="220" w:lineRule="atLeast"/>
              <w:jc w:val="center"/>
              <w:rPr>
                <w:sz w:val="18"/>
                <w:szCs w:val="18"/>
              </w:rPr>
            </w:pPr>
            <w:r>
              <w:rPr>
                <w:sz w:val="18"/>
                <w:szCs w:val="18"/>
              </w:rPr>
              <w:t>0.1</w:t>
            </w:r>
          </w:p>
        </w:tc>
      </w:tr>
      <w:tr w:rsidR="008A6527" w14:paraId="702133D9" w14:textId="77777777" w:rsidTr="00920DEF">
        <w:trPr>
          <w:trHeight w:hRule="exact" w:val="381"/>
          <w:jc w:val="center"/>
        </w:trPr>
        <w:tc>
          <w:tcPr>
            <w:tcW w:w="2632" w:type="dxa"/>
            <w:tcBorders>
              <w:top w:val="single" w:sz="4" w:space="0" w:color="auto"/>
              <w:bottom w:val="nil"/>
            </w:tcBorders>
            <w:tcMar>
              <w:top w:w="15" w:type="dxa"/>
              <w:left w:w="15" w:type="dxa"/>
              <w:bottom w:w="0" w:type="dxa"/>
              <w:right w:w="15" w:type="dxa"/>
            </w:tcMar>
            <w:vAlign w:val="center"/>
          </w:tcPr>
          <w:p w14:paraId="75E92CA9" w14:textId="77777777" w:rsidR="008A6527" w:rsidRDefault="00920DEF" w:rsidP="00522EE4">
            <w:pPr>
              <w:adjustRightInd w:val="0"/>
              <w:snapToGrid w:val="0"/>
              <w:spacing w:line="220" w:lineRule="atLeast"/>
              <w:jc w:val="center"/>
              <w:rPr>
                <w:sz w:val="18"/>
                <w:szCs w:val="18"/>
              </w:rPr>
            </w:pPr>
            <w:r>
              <w:rPr>
                <w:rFonts w:hint="eastAsia"/>
                <w:sz w:val="18"/>
                <w:szCs w:val="18"/>
              </w:rPr>
              <w:t>C</w:t>
            </w:r>
            <w:r w:rsidR="00AE7CC7">
              <w:rPr>
                <w:sz w:val="18"/>
                <w:szCs w:val="18"/>
              </w:rPr>
              <w:t>ASE 2ρ/10-2</w:t>
            </w:r>
          </w:p>
        </w:tc>
        <w:tc>
          <w:tcPr>
            <w:tcW w:w="574" w:type="dxa"/>
            <w:tcBorders>
              <w:top w:val="single" w:sz="4" w:space="0" w:color="auto"/>
              <w:bottom w:val="nil"/>
            </w:tcBorders>
            <w:tcMar>
              <w:top w:w="15" w:type="dxa"/>
              <w:left w:w="15" w:type="dxa"/>
              <w:bottom w:w="0" w:type="dxa"/>
              <w:right w:w="15" w:type="dxa"/>
            </w:tcMar>
            <w:vAlign w:val="center"/>
          </w:tcPr>
          <w:p w14:paraId="0D633BAB" w14:textId="77777777" w:rsidR="008A6527" w:rsidRDefault="00AE7CC7" w:rsidP="00522EE4">
            <w:pPr>
              <w:adjustRightInd w:val="0"/>
              <w:snapToGrid w:val="0"/>
              <w:spacing w:line="220" w:lineRule="atLeast"/>
              <w:jc w:val="center"/>
              <w:rPr>
                <w:sz w:val="18"/>
                <w:szCs w:val="18"/>
              </w:rPr>
            </w:pPr>
            <w:r>
              <w:rPr>
                <w:sz w:val="18"/>
                <w:szCs w:val="18"/>
              </w:rPr>
              <w:t>7.73</w:t>
            </w:r>
          </w:p>
        </w:tc>
        <w:tc>
          <w:tcPr>
            <w:tcW w:w="574" w:type="dxa"/>
            <w:tcBorders>
              <w:top w:val="single" w:sz="4" w:space="0" w:color="auto"/>
              <w:bottom w:val="nil"/>
            </w:tcBorders>
            <w:tcMar>
              <w:top w:w="15" w:type="dxa"/>
              <w:left w:w="15" w:type="dxa"/>
              <w:bottom w:w="0" w:type="dxa"/>
              <w:right w:w="15" w:type="dxa"/>
            </w:tcMar>
            <w:vAlign w:val="center"/>
          </w:tcPr>
          <w:p w14:paraId="32F4D4BB" w14:textId="77777777" w:rsidR="008A6527" w:rsidRDefault="00AE7CC7" w:rsidP="00522EE4">
            <w:pPr>
              <w:adjustRightInd w:val="0"/>
              <w:snapToGrid w:val="0"/>
              <w:spacing w:line="220" w:lineRule="atLeast"/>
              <w:jc w:val="center"/>
              <w:rPr>
                <w:sz w:val="18"/>
                <w:szCs w:val="18"/>
              </w:rPr>
            </w:pPr>
            <w:r>
              <w:rPr>
                <w:sz w:val="18"/>
                <w:szCs w:val="18"/>
              </w:rPr>
              <w:t>7.52</w:t>
            </w:r>
          </w:p>
        </w:tc>
        <w:tc>
          <w:tcPr>
            <w:tcW w:w="574" w:type="dxa"/>
            <w:tcBorders>
              <w:top w:val="single" w:sz="4" w:space="0" w:color="auto"/>
              <w:bottom w:val="nil"/>
            </w:tcBorders>
            <w:tcMar>
              <w:top w:w="15" w:type="dxa"/>
              <w:left w:w="15" w:type="dxa"/>
              <w:bottom w:w="0" w:type="dxa"/>
              <w:right w:w="15" w:type="dxa"/>
            </w:tcMar>
            <w:vAlign w:val="center"/>
          </w:tcPr>
          <w:p w14:paraId="7591D9F4" w14:textId="77777777" w:rsidR="008A6527" w:rsidRDefault="00AE7CC7" w:rsidP="00522EE4">
            <w:pPr>
              <w:adjustRightInd w:val="0"/>
              <w:snapToGrid w:val="0"/>
              <w:spacing w:line="220" w:lineRule="atLeast"/>
              <w:jc w:val="center"/>
              <w:rPr>
                <w:sz w:val="18"/>
                <w:szCs w:val="18"/>
              </w:rPr>
            </w:pPr>
            <w:r>
              <w:rPr>
                <w:sz w:val="18"/>
                <w:szCs w:val="18"/>
              </w:rPr>
              <w:t>7.14</w:t>
            </w:r>
          </w:p>
        </w:tc>
        <w:tc>
          <w:tcPr>
            <w:tcW w:w="574" w:type="dxa"/>
            <w:tcBorders>
              <w:top w:val="single" w:sz="4" w:space="0" w:color="auto"/>
              <w:bottom w:val="nil"/>
            </w:tcBorders>
            <w:tcMar>
              <w:top w:w="15" w:type="dxa"/>
              <w:left w:w="15" w:type="dxa"/>
              <w:bottom w:w="0" w:type="dxa"/>
              <w:right w:w="15" w:type="dxa"/>
            </w:tcMar>
            <w:vAlign w:val="center"/>
          </w:tcPr>
          <w:p w14:paraId="7763658A" w14:textId="77777777" w:rsidR="008A6527" w:rsidRDefault="00AE7CC7" w:rsidP="00522EE4">
            <w:pPr>
              <w:adjustRightInd w:val="0"/>
              <w:snapToGrid w:val="0"/>
              <w:spacing w:line="220" w:lineRule="atLeast"/>
              <w:jc w:val="center"/>
              <w:rPr>
                <w:sz w:val="18"/>
                <w:szCs w:val="18"/>
              </w:rPr>
            </w:pPr>
            <w:r>
              <w:rPr>
                <w:sz w:val="18"/>
                <w:szCs w:val="18"/>
              </w:rPr>
              <w:t>6.73</w:t>
            </w:r>
          </w:p>
        </w:tc>
        <w:tc>
          <w:tcPr>
            <w:tcW w:w="574" w:type="dxa"/>
            <w:tcBorders>
              <w:top w:val="single" w:sz="4" w:space="0" w:color="auto"/>
              <w:bottom w:val="nil"/>
            </w:tcBorders>
            <w:tcMar>
              <w:top w:w="15" w:type="dxa"/>
              <w:left w:w="15" w:type="dxa"/>
              <w:bottom w:w="0" w:type="dxa"/>
              <w:right w:w="15" w:type="dxa"/>
            </w:tcMar>
            <w:vAlign w:val="center"/>
          </w:tcPr>
          <w:p w14:paraId="3B3B61BC" w14:textId="77777777" w:rsidR="008A6527" w:rsidRDefault="00AE7CC7" w:rsidP="00522EE4">
            <w:pPr>
              <w:adjustRightInd w:val="0"/>
              <w:snapToGrid w:val="0"/>
              <w:spacing w:line="220" w:lineRule="atLeast"/>
              <w:jc w:val="center"/>
              <w:rPr>
                <w:sz w:val="18"/>
                <w:szCs w:val="18"/>
              </w:rPr>
            </w:pPr>
            <w:r>
              <w:rPr>
                <w:sz w:val="18"/>
                <w:szCs w:val="18"/>
              </w:rPr>
              <w:t>6.25</w:t>
            </w:r>
          </w:p>
        </w:tc>
      </w:tr>
      <w:tr w:rsidR="008A6527" w14:paraId="3D3135DA" w14:textId="77777777" w:rsidTr="00920DEF">
        <w:trPr>
          <w:trHeight w:hRule="exact" w:val="381"/>
          <w:jc w:val="center"/>
        </w:trPr>
        <w:tc>
          <w:tcPr>
            <w:tcW w:w="2632" w:type="dxa"/>
            <w:tcBorders>
              <w:top w:val="nil"/>
              <w:bottom w:val="single" w:sz="8" w:space="0" w:color="auto"/>
            </w:tcBorders>
            <w:tcMar>
              <w:top w:w="15" w:type="dxa"/>
              <w:left w:w="15" w:type="dxa"/>
              <w:bottom w:w="0" w:type="dxa"/>
              <w:right w:w="15" w:type="dxa"/>
            </w:tcMar>
            <w:vAlign w:val="center"/>
          </w:tcPr>
          <w:p w14:paraId="44CF01C5" w14:textId="77777777" w:rsidR="008A6527" w:rsidRDefault="00AE7CC7" w:rsidP="00522EE4">
            <w:pPr>
              <w:adjustRightInd w:val="0"/>
              <w:snapToGrid w:val="0"/>
              <w:spacing w:line="220" w:lineRule="atLeast"/>
              <w:jc w:val="center"/>
              <w:rPr>
                <w:sz w:val="18"/>
                <w:szCs w:val="18"/>
              </w:rPr>
            </w:pPr>
            <w:r>
              <w:rPr>
                <w:sz w:val="18"/>
                <w:szCs w:val="18"/>
              </w:rPr>
              <w:t>CASE 3ρ/10-2</w:t>
            </w:r>
          </w:p>
        </w:tc>
        <w:tc>
          <w:tcPr>
            <w:tcW w:w="574" w:type="dxa"/>
            <w:tcBorders>
              <w:top w:val="nil"/>
              <w:bottom w:val="single" w:sz="8" w:space="0" w:color="auto"/>
            </w:tcBorders>
            <w:tcMar>
              <w:top w:w="15" w:type="dxa"/>
              <w:left w:w="15" w:type="dxa"/>
              <w:bottom w:w="0" w:type="dxa"/>
              <w:right w:w="15" w:type="dxa"/>
            </w:tcMar>
            <w:vAlign w:val="center"/>
          </w:tcPr>
          <w:p w14:paraId="5483B8CF" w14:textId="77777777"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14:paraId="5C55B9A9"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14:paraId="5FC067C7"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14:paraId="735A1FE5" w14:textId="77777777"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14:paraId="638695E4" w14:textId="77777777" w:rsidR="008A6527" w:rsidRDefault="00AE7CC7" w:rsidP="00522EE4">
            <w:pPr>
              <w:adjustRightInd w:val="0"/>
              <w:snapToGrid w:val="0"/>
              <w:spacing w:line="220" w:lineRule="atLeast"/>
              <w:jc w:val="center"/>
              <w:rPr>
                <w:sz w:val="18"/>
                <w:szCs w:val="18"/>
              </w:rPr>
            </w:pPr>
            <w:bookmarkStart w:id="45" w:name="OLE_LINK27"/>
            <w:r>
              <w:rPr>
                <w:sz w:val="18"/>
                <w:szCs w:val="18"/>
              </w:rPr>
              <w:t>4.27</w:t>
            </w:r>
            <w:bookmarkEnd w:id="45"/>
          </w:p>
        </w:tc>
      </w:tr>
    </w:tbl>
    <w:p w14:paraId="23EBC6DC" w14:textId="77777777" w:rsidR="008A6527" w:rsidRDefault="00AE7CC7" w:rsidP="00522EE4">
      <w:pPr>
        <w:adjustRightInd w:val="0"/>
        <w:snapToGrid w:val="0"/>
        <w:spacing w:before="240" w:line="240" w:lineRule="atLeast"/>
        <w:ind w:firstLineChars="100" w:firstLine="200"/>
        <w:rPr>
          <w:sz w:val="20"/>
          <w:szCs w:val="20"/>
        </w:rPr>
      </w:pPr>
      <w:r>
        <w:rPr>
          <w:sz w:val="20"/>
          <w:szCs w:val="20"/>
        </w:rPr>
        <w:t>From Table 1, estimation precision declines when time difference of the WAMS/SCADA measurement data increases. However, in Case 3, estimation precision almost keeps invariable and data keeps stable. So hybrid measurement data state estimation based on time-series data correlation data fusion will not be affected by time synchronism.</w:t>
      </w:r>
    </w:p>
    <w:p w14:paraId="2738B785"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Comparison Among Cases</w:t>
      </w:r>
    </w:p>
    <w:p w14:paraId="45E53BBD" w14:textId="77777777" w:rsidR="008A6527" w:rsidRDefault="00AE7CC7" w:rsidP="008E0E88">
      <w:pPr>
        <w:adjustRightInd w:val="0"/>
        <w:snapToGrid w:val="0"/>
        <w:spacing w:after="120" w:line="240" w:lineRule="atLeast"/>
        <w:rPr>
          <w:sz w:val="20"/>
          <w:szCs w:val="20"/>
        </w:rPr>
      </w:pPr>
      <w:r>
        <w:rPr>
          <w:sz w:val="20"/>
          <w:szCs w:val="20"/>
        </w:rPr>
        <w:t>Two types of hybrid measurement estimation algorithm are listed to compare with the algorithm in the paper:</w:t>
      </w:r>
    </w:p>
    <w:p w14:paraId="06319403" w14:textId="77777777" w:rsidR="008A6527" w:rsidRDefault="00AE7CC7" w:rsidP="008E0E88">
      <w:pPr>
        <w:adjustRightInd w:val="0"/>
        <w:snapToGrid w:val="0"/>
        <w:spacing w:line="240" w:lineRule="atLeast"/>
        <w:ind w:firstLine="227"/>
        <w:rPr>
          <w:sz w:val="20"/>
          <w:szCs w:val="20"/>
        </w:rPr>
      </w:pPr>
      <w:r>
        <w:rPr>
          <w:sz w:val="20"/>
          <w:szCs w:val="20"/>
        </w:rPr>
        <w:t>Case 1: Based on nonlinear state estimation.</w:t>
      </w:r>
    </w:p>
    <w:p w14:paraId="3707DC1B" w14:textId="77777777" w:rsidR="008A6527" w:rsidRDefault="00AE7CC7" w:rsidP="008E0E88">
      <w:pPr>
        <w:adjustRightInd w:val="0"/>
        <w:snapToGrid w:val="0"/>
        <w:spacing w:line="240" w:lineRule="atLeast"/>
        <w:ind w:firstLine="227"/>
        <w:rPr>
          <w:sz w:val="20"/>
          <w:szCs w:val="20"/>
        </w:rPr>
      </w:pPr>
      <w:r>
        <w:rPr>
          <w:sz w:val="20"/>
          <w:szCs w:val="20"/>
        </w:rPr>
        <w:t>Case 2: Based on nonlinear and linear state estimation.</w:t>
      </w:r>
    </w:p>
    <w:p w14:paraId="4393C74F" w14:textId="77777777" w:rsidR="008A6527" w:rsidRDefault="00AE7CC7" w:rsidP="008E0E88">
      <w:pPr>
        <w:adjustRightInd w:val="0"/>
        <w:snapToGrid w:val="0"/>
        <w:spacing w:line="240" w:lineRule="atLeast"/>
        <w:ind w:firstLine="227"/>
        <w:rPr>
          <w:sz w:val="20"/>
          <w:szCs w:val="20"/>
        </w:rPr>
      </w:pPr>
      <w:r>
        <w:rPr>
          <w:sz w:val="20"/>
          <w:szCs w:val="20"/>
        </w:rPr>
        <w:t>Case 3: Based on time-series data correlation data fusion state estimation.</w:t>
      </w:r>
    </w:p>
    <w:p w14:paraId="1751F0D4" w14:textId="77777777" w:rsidR="008A6527" w:rsidRDefault="00AE7CC7" w:rsidP="00D70B87">
      <w:pPr>
        <w:adjustRightInd w:val="0"/>
        <w:snapToGrid w:val="0"/>
        <w:spacing w:before="120" w:line="240" w:lineRule="atLeast"/>
        <w:ind w:firstLineChars="100" w:firstLine="200"/>
        <w:rPr>
          <w:sz w:val="20"/>
          <w:szCs w:val="20"/>
        </w:rPr>
      </w:pPr>
      <w:r>
        <w:rPr>
          <w:sz w:val="20"/>
          <w:szCs w:val="20"/>
        </w:rPr>
        <w:t>The final results are described with estimated standard deviation in three cases.</w:t>
      </w:r>
    </w:p>
    <w:p w14:paraId="3D90A14C" w14:textId="77777777" w:rsidR="008A6527" w:rsidRDefault="00AE7CC7" w:rsidP="008E0E88">
      <w:pPr>
        <w:adjustRightInd w:val="0"/>
        <w:snapToGrid w:val="0"/>
        <w:spacing w:line="240" w:lineRule="atLeast"/>
        <w:ind w:firstLine="227"/>
        <w:rPr>
          <w:sz w:val="20"/>
          <w:szCs w:val="20"/>
        </w:rPr>
      </w:pPr>
      <w:r>
        <w:rPr>
          <w:sz w:val="20"/>
          <w:szCs w:val="20"/>
        </w:rPr>
        <w:t>The results are showed as Fig. 3</w:t>
      </w:r>
      <w:r w:rsidR="00522EE4">
        <w:rPr>
          <w:rFonts w:hint="eastAsia"/>
          <w:sz w:val="20"/>
          <w:szCs w:val="20"/>
        </w:rPr>
        <w:t>.</w:t>
      </w:r>
    </w:p>
    <w:bookmarkStart w:id="46" w:name="_1315165409"/>
    <w:bookmarkStart w:id="47" w:name="_1315163178"/>
    <w:bookmarkStart w:id="48" w:name="_1315143121"/>
    <w:bookmarkStart w:id="49" w:name="_1315138163"/>
    <w:bookmarkStart w:id="50" w:name="_1315004445"/>
    <w:bookmarkStart w:id="51" w:name="_1315001406"/>
    <w:bookmarkStart w:id="52" w:name="_1315963056"/>
    <w:bookmarkStart w:id="53" w:name="_1316386374"/>
    <w:bookmarkStart w:id="54" w:name="_1315001361"/>
    <w:bookmarkStart w:id="55" w:name="_1315001354"/>
    <w:bookmarkStart w:id="56" w:name="_1317900648"/>
    <w:bookmarkStart w:id="57" w:name="_1314971041"/>
    <w:bookmarkStart w:id="58" w:name="_1317853716"/>
    <w:bookmarkStart w:id="59" w:name="_1317904664"/>
    <w:bookmarkStart w:id="60" w:name="_1314971036"/>
    <w:bookmarkStart w:id="61" w:name="_1317903856"/>
    <w:bookmarkStart w:id="62" w:name="_1314971013"/>
    <w:bookmarkStart w:id="63" w:name="_1316392420"/>
    <w:bookmarkStart w:id="64" w:name="_1314971008"/>
    <w:bookmarkStart w:id="65" w:name="_1317916250"/>
    <w:bookmarkStart w:id="66" w:name="_1314970991"/>
    <w:bookmarkStart w:id="67" w:name="_1317903074"/>
    <w:bookmarkStart w:id="68" w:name="_1315963050"/>
    <w:bookmarkStart w:id="69" w:name="_1314970986"/>
    <w:bookmarkStart w:id="70" w:name="_1314970956"/>
    <w:bookmarkStart w:id="71" w:name="_1318105703"/>
    <w:bookmarkStart w:id="72" w:name="_1317902314"/>
    <w:bookmarkStart w:id="73" w:name="_1314970826"/>
    <w:bookmarkStart w:id="74" w:name="_1318109723"/>
    <w:bookmarkStart w:id="75" w:name="_1314970950"/>
    <w:bookmarkStart w:id="76" w:name="_1315962312"/>
    <w:bookmarkStart w:id="77" w:name="_1315962668"/>
    <w:bookmarkStart w:id="78" w:name="_1315962778"/>
    <w:bookmarkStart w:id="79" w:name="_131596301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Start w:id="80" w:name="_MON_1508572016"/>
    <w:bookmarkEnd w:id="80"/>
    <w:p w14:paraId="7088C7DC" w14:textId="77777777" w:rsidR="008A6527" w:rsidRDefault="00522EE4" w:rsidP="008E0E88">
      <w:pPr>
        <w:adjustRightInd w:val="0"/>
        <w:snapToGrid w:val="0"/>
        <w:spacing w:before="240" w:line="240" w:lineRule="atLeast"/>
        <w:ind w:firstLine="227"/>
        <w:jc w:val="center"/>
      </w:pPr>
      <w:r w:rsidRPr="008A6527">
        <w:rPr>
          <w:b/>
          <w:sz w:val="18"/>
          <w:szCs w:val="18"/>
        </w:rPr>
        <w:object w:dxaOrig="2475" w:dyaOrig="2299" w14:anchorId="4E87D96B">
          <v:shape id="_x0000_i1084" type="#_x0000_t75" style="width:156pt;height:129.75pt" o:ole="">
            <v:imagedata r:id="rId125" o:title="" croptop="1239f"/>
          </v:shape>
          <o:OLEObject Type="Embed" ProgID="Word.Picture.8" ShapeID="_x0000_i1084" DrawAspect="Content" ObjectID="_1692479827" r:id="rId126"/>
        </w:object>
      </w:r>
    </w:p>
    <w:p w14:paraId="4A68284D" w14:textId="77777777" w:rsidR="008A6527" w:rsidRDefault="00AE7CC7" w:rsidP="008E0E88">
      <w:pPr>
        <w:pStyle w:val="figurecaption"/>
        <w:snapToGrid w:val="0"/>
        <w:rPr>
          <w:b/>
          <w:szCs w:val="18"/>
        </w:rPr>
      </w:pPr>
      <w:r>
        <w:rPr>
          <w:rFonts w:eastAsia="黑体" w:hint="eastAsia"/>
          <w:b/>
          <w:bCs/>
        </w:rPr>
        <w:t xml:space="preserve">Fig. </w:t>
      </w:r>
      <w:r>
        <w:rPr>
          <w:rFonts w:eastAsia="黑体"/>
          <w:b/>
          <w:bCs/>
        </w:rPr>
        <w:t>3</w:t>
      </w:r>
      <w:r>
        <w:rPr>
          <w:rFonts w:eastAsia="黑体" w:hint="eastAsia"/>
          <w:b/>
          <w:bCs/>
          <w:lang w:eastAsia="zh-CN"/>
        </w:rPr>
        <w:t>.</w:t>
      </w:r>
      <w:r>
        <w:rPr>
          <w:rFonts w:eastAsia="黑体" w:hint="eastAsia"/>
          <w:b/>
          <w:bCs/>
        </w:rPr>
        <w:t xml:space="preserve"> </w:t>
      </w:r>
      <w:r w:rsidRPr="00B93FC2">
        <w:rPr>
          <w:rFonts w:eastAsia="黑体"/>
          <w:bCs/>
        </w:rPr>
        <w:t>More comparison algorithm simulation results</w:t>
      </w:r>
    </w:p>
    <w:p w14:paraId="18DEE2AC" w14:textId="77777777" w:rsidR="008A6527" w:rsidRDefault="00AE7CC7" w:rsidP="00522EE4">
      <w:pPr>
        <w:adjustRightInd w:val="0"/>
        <w:snapToGrid w:val="0"/>
        <w:spacing w:line="240" w:lineRule="atLeast"/>
        <w:ind w:firstLineChars="100" w:firstLine="200"/>
        <w:rPr>
          <w:sz w:val="20"/>
          <w:szCs w:val="20"/>
        </w:rPr>
      </w:pPr>
      <w:r>
        <w:rPr>
          <w:sz w:val="20"/>
          <w:szCs w:val="20"/>
        </w:rPr>
        <w:lastRenderedPageBreak/>
        <w:t>From the results, although the stability of using single nonlinear state estimation is good, precision is lower than the other two cases. Using mixed state estimation has improved a lot, but its stability is not as good as Case 3.</w:t>
      </w:r>
    </w:p>
    <w:p w14:paraId="39AAAC03" w14:textId="77777777" w:rsidR="008A6527" w:rsidRDefault="00AE7CC7" w:rsidP="008E0E88">
      <w:pPr>
        <w:pStyle w:val="tablecaption"/>
        <w:snapToGrid w:val="0"/>
        <w:rPr>
          <w:b/>
        </w:rPr>
      </w:pPr>
      <w:r>
        <w:rPr>
          <w:rFonts w:hint="eastAsia"/>
          <w:b/>
        </w:rPr>
        <w:t>Tab</w:t>
      </w:r>
      <w:r>
        <w:rPr>
          <w:b/>
        </w:rPr>
        <w:t>le 2</w:t>
      </w:r>
      <w:r>
        <w:rPr>
          <w:rFonts w:eastAsiaTheme="minorEastAsia" w:hint="eastAsia"/>
          <w:b/>
          <w:lang w:eastAsia="zh-CN"/>
        </w:rPr>
        <w:t>.</w:t>
      </w:r>
      <w:r>
        <w:rPr>
          <w:rFonts w:hint="eastAsia"/>
          <w:b/>
        </w:rPr>
        <w:t xml:space="preserve"> </w:t>
      </w:r>
      <w:r w:rsidRPr="00C856EA">
        <w:t>Three kinds of simulation examples estimated standard deviation</w:t>
      </w:r>
    </w:p>
    <w:tbl>
      <w:tblPr>
        <w:tblW w:w="593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703"/>
        <w:gridCol w:w="1727"/>
        <w:gridCol w:w="1680"/>
        <w:gridCol w:w="1822"/>
      </w:tblGrid>
      <w:tr w:rsidR="008A6527" w14:paraId="545D7CB7" w14:textId="77777777" w:rsidTr="00920DEF">
        <w:trPr>
          <w:trHeight w:val="349"/>
          <w:jc w:val="center"/>
        </w:trPr>
        <w:tc>
          <w:tcPr>
            <w:tcW w:w="703" w:type="dxa"/>
            <w:vMerge w:val="restart"/>
            <w:tcBorders>
              <w:top w:val="single" w:sz="8" w:space="0" w:color="auto"/>
              <w:bottom w:val="nil"/>
            </w:tcBorders>
            <w:tcMar>
              <w:top w:w="15" w:type="dxa"/>
              <w:left w:w="15" w:type="dxa"/>
              <w:bottom w:w="0" w:type="dxa"/>
              <w:right w:w="15" w:type="dxa"/>
            </w:tcMar>
            <w:vAlign w:val="center"/>
          </w:tcPr>
          <w:p w14:paraId="6395CC86" w14:textId="77777777" w:rsidR="008A6527" w:rsidRDefault="00AE7CC7" w:rsidP="008E0E88">
            <w:pPr>
              <w:adjustRightInd w:val="0"/>
              <w:snapToGrid w:val="0"/>
              <w:spacing w:line="240" w:lineRule="atLeast"/>
              <w:jc w:val="center"/>
              <w:rPr>
                <w:sz w:val="18"/>
                <w:szCs w:val="18"/>
              </w:rPr>
            </w:pPr>
            <w:r>
              <w:rPr>
                <w:sz w:val="18"/>
                <w:szCs w:val="18"/>
              </w:rPr>
              <w:t>BUS</w:t>
            </w:r>
          </w:p>
        </w:tc>
        <w:tc>
          <w:tcPr>
            <w:tcW w:w="1727" w:type="dxa"/>
            <w:tcBorders>
              <w:top w:val="single" w:sz="8" w:space="0" w:color="auto"/>
              <w:bottom w:val="single" w:sz="4" w:space="0" w:color="auto"/>
            </w:tcBorders>
            <w:tcMar>
              <w:top w:w="15" w:type="dxa"/>
              <w:left w:w="15" w:type="dxa"/>
              <w:bottom w:w="0" w:type="dxa"/>
              <w:right w:w="15" w:type="dxa"/>
            </w:tcMar>
            <w:vAlign w:val="center"/>
          </w:tcPr>
          <w:p w14:paraId="04D41DEE" w14:textId="77777777" w:rsidR="008A6527" w:rsidRDefault="00AE7CC7" w:rsidP="008E0E88">
            <w:pPr>
              <w:adjustRightInd w:val="0"/>
              <w:snapToGrid w:val="0"/>
              <w:spacing w:line="240" w:lineRule="atLeast"/>
              <w:jc w:val="center"/>
              <w:rPr>
                <w:sz w:val="18"/>
                <w:szCs w:val="18"/>
              </w:rPr>
            </w:pPr>
            <w:r>
              <w:rPr>
                <w:sz w:val="18"/>
                <w:szCs w:val="18"/>
              </w:rPr>
              <w:t>CASE 1</w:t>
            </w:r>
          </w:p>
        </w:tc>
        <w:tc>
          <w:tcPr>
            <w:tcW w:w="1680" w:type="dxa"/>
            <w:tcBorders>
              <w:top w:val="single" w:sz="8" w:space="0" w:color="auto"/>
              <w:bottom w:val="single" w:sz="4" w:space="0" w:color="auto"/>
            </w:tcBorders>
            <w:tcMar>
              <w:top w:w="15" w:type="dxa"/>
              <w:left w:w="15" w:type="dxa"/>
              <w:bottom w:w="0" w:type="dxa"/>
              <w:right w:w="15" w:type="dxa"/>
            </w:tcMar>
            <w:vAlign w:val="center"/>
          </w:tcPr>
          <w:p w14:paraId="588CE07E" w14:textId="77777777" w:rsidR="008A6527" w:rsidRDefault="00AE7CC7" w:rsidP="008E0E88">
            <w:pPr>
              <w:adjustRightInd w:val="0"/>
              <w:snapToGrid w:val="0"/>
              <w:spacing w:line="240" w:lineRule="atLeast"/>
              <w:jc w:val="center"/>
              <w:rPr>
                <w:sz w:val="18"/>
                <w:szCs w:val="18"/>
              </w:rPr>
            </w:pPr>
            <w:r>
              <w:rPr>
                <w:sz w:val="18"/>
                <w:szCs w:val="18"/>
              </w:rPr>
              <w:t>CASE 2</w:t>
            </w:r>
          </w:p>
        </w:tc>
        <w:tc>
          <w:tcPr>
            <w:tcW w:w="1822" w:type="dxa"/>
            <w:tcBorders>
              <w:top w:val="single" w:sz="8" w:space="0" w:color="auto"/>
              <w:bottom w:val="single" w:sz="4" w:space="0" w:color="auto"/>
            </w:tcBorders>
            <w:tcMar>
              <w:top w:w="15" w:type="dxa"/>
              <w:left w:w="15" w:type="dxa"/>
              <w:bottom w:w="0" w:type="dxa"/>
              <w:right w:w="15" w:type="dxa"/>
            </w:tcMar>
            <w:vAlign w:val="center"/>
          </w:tcPr>
          <w:p w14:paraId="2F8D21FC" w14:textId="77777777" w:rsidR="008A6527" w:rsidRDefault="00AE7CC7" w:rsidP="008E0E88">
            <w:pPr>
              <w:adjustRightInd w:val="0"/>
              <w:snapToGrid w:val="0"/>
              <w:spacing w:line="240" w:lineRule="atLeast"/>
              <w:jc w:val="center"/>
              <w:rPr>
                <w:sz w:val="18"/>
                <w:szCs w:val="18"/>
              </w:rPr>
            </w:pPr>
            <w:r>
              <w:rPr>
                <w:sz w:val="18"/>
                <w:szCs w:val="18"/>
              </w:rPr>
              <w:t>CASE 3</w:t>
            </w:r>
          </w:p>
        </w:tc>
      </w:tr>
      <w:tr w:rsidR="008A6527" w14:paraId="497F17B5" w14:textId="77777777" w:rsidTr="00920DEF">
        <w:trPr>
          <w:trHeight w:val="349"/>
          <w:jc w:val="center"/>
        </w:trPr>
        <w:tc>
          <w:tcPr>
            <w:tcW w:w="703" w:type="dxa"/>
            <w:vMerge/>
            <w:tcBorders>
              <w:top w:val="nil"/>
              <w:bottom w:val="single" w:sz="4" w:space="0" w:color="auto"/>
            </w:tcBorders>
            <w:tcMar>
              <w:top w:w="15" w:type="dxa"/>
              <w:left w:w="15" w:type="dxa"/>
              <w:bottom w:w="0" w:type="dxa"/>
              <w:right w:w="15" w:type="dxa"/>
            </w:tcMar>
            <w:vAlign w:val="center"/>
          </w:tcPr>
          <w:p w14:paraId="21864CDA" w14:textId="77777777" w:rsidR="008A6527" w:rsidRDefault="008A6527" w:rsidP="008E0E88">
            <w:pPr>
              <w:adjustRightInd w:val="0"/>
              <w:snapToGrid w:val="0"/>
              <w:spacing w:line="240" w:lineRule="atLeast"/>
              <w:jc w:val="center"/>
              <w:rPr>
                <w:sz w:val="18"/>
                <w:szCs w:val="18"/>
              </w:rPr>
            </w:pPr>
          </w:p>
        </w:tc>
        <w:tc>
          <w:tcPr>
            <w:tcW w:w="1727" w:type="dxa"/>
            <w:tcBorders>
              <w:top w:val="single" w:sz="4" w:space="0" w:color="auto"/>
              <w:bottom w:val="single" w:sz="4" w:space="0" w:color="auto"/>
            </w:tcBorders>
            <w:tcMar>
              <w:top w:w="15" w:type="dxa"/>
              <w:left w:w="15" w:type="dxa"/>
              <w:bottom w:w="0" w:type="dxa"/>
              <w:right w:w="15" w:type="dxa"/>
            </w:tcMar>
            <w:vAlign w:val="center"/>
          </w:tcPr>
          <w:p w14:paraId="383F0EE7"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680" w:type="dxa"/>
            <w:tcBorders>
              <w:top w:val="single" w:sz="4" w:space="0" w:color="auto"/>
              <w:bottom w:val="single" w:sz="4" w:space="0" w:color="auto"/>
            </w:tcBorders>
            <w:tcMar>
              <w:top w:w="15" w:type="dxa"/>
              <w:left w:w="15" w:type="dxa"/>
              <w:bottom w:w="0" w:type="dxa"/>
              <w:right w:w="15" w:type="dxa"/>
            </w:tcMar>
            <w:vAlign w:val="center"/>
          </w:tcPr>
          <w:p w14:paraId="662B873C"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822" w:type="dxa"/>
            <w:tcBorders>
              <w:top w:val="single" w:sz="4" w:space="0" w:color="auto"/>
              <w:bottom w:val="single" w:sz="4" w:space="0" w:color="auto"/>
            </w:tcBorders>
            <w:tcMar>
              <w:top w:w="15" w:type="dxa"/>
              <w:left w:w="15" w:type="dxa"/>
              <w:bottom w:w="0" w:type="dxa"/>
              <w:right w:w="15" w:type="dxa"/>
            </w:tcMar>
            <w:vAlign w:val="center"/>
          </w:tcPr>
          <w:p w14:paraId="2EF00867"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r>
      <w:tr w:rsidR="008A6527" w14:paraId="1CEDE82A" w14:textId="77777777" w:rsidTr="00920DEF">
        <w:trPr>
          <w:trHeight w:hRule="exact" w:val="305"/>
          <w:jc w:val="center"/>
        </w:trPr>
        <w:tc>
          <w:tcPr>
            <w:tcW w:w="703" w:type="dxa"/>
            <w:tcBorders>
              <w:top w:val="single" w:sz="4" w:space="0" w:color="auto"/>
            </w:tcBorders>
            <w:tcMar>
              <w:top w:w="15" w:type="dxa"/>
              <w:left w:w="15" w:type="dxa"/>
              <w:bottom w:w="0" w:type="dxa"/>
              <w:right w:w="15" w:type="dxa"/>
            </w:tcMar>
            <w:vAlign w:val="center"/>
          </w:tcPr>
          <w:p w14:paraId="2BBD4EC0" w14:textId="77777777" w:rsidR="008A6527" w:rsidRDefault="00AE7CC7" w:rsidP="008E0E88">
            <w:pPr>
              <w:adjustRightInd w:val="0"/>
              <w:snapToGrid w:val="0"/>
              <w:spacing w:line="240" w:lineRule="atLeast"/>
              <w:jc w:val="center"/>
              <w:rPr>
                <w:sz w:val="18"/>
                <w:szCs w:val="18"/>
              </w:rPr>
            </w:pPr>
            <w:r>
              <w:rPr>
                <w:sz w:val="18"/>
                <w:szCs w:val="18"/>
              </w:rPr>
              <w:t>1</w:t>
            </w:r>
          </w:p>
        </w:tc>
        <w:tc>
          <w:tcPr>
            <w:tcW w:w="1727" w:type="dxa"/>
            <w:tcBorders>
              <w:top w:val="single" w:sz="4" w:space="0" w:color="auto"/>
            </w:tcBorders>
            <w:tcMar>
              <w:top w:w="15" w:type="dxa"/>
              <w:left w:w="15" w:type="dxa"/>
              <w:bottom w:w="0" w:type="dxa"/>
              <w:right w:w="15" w:type="dxa"/>
            </w:tcMar>
            <w:vAlign w:val="center"/>
          </w:tcPr>
          <w:p w14:paraId="1882E6FB" w14:textId="77777777" w:rsidR="008A6527" w:rsidRDefault="00AE7CC7" w:rsidP="008E0E88">
            <w:pPr>
              <w:adjustRightInd w:val="0"/>
              <w:snapToGrid w:val="0"/>
              <w:spacing w:line="240" w:lineRule="atLeast"/>
              <w:jc w:val="center"/>
              <w:rPr>
                <w:sz w:val="18"/>
                <w:szCs w:val="18"/>
              </w:rPr>
            </w:pPr>
            <w:r>
              <w:rPr>
                <w:sz w:val="18"/>
                <w:szCs w:val="18"/>
              </w:rPr>
              <w:t>0.8020</w:t>
            </w:r>
          </w:p>
        </w:tc>
        <w:tc>
          <w:tcPr>
            <w:tcW w:w="1680" w:type="dxa"/>
            <w:tcBorders>
              <w:top w:val="single" w:sz="4" w:space="0" w:color="auto"/>
            </w:tcBorders>
            <w:tcMar>
              <w:top w:w="15" w:type="dxa"/>
              <w:left w:w="15" w:type="dxa"/>
              <w:bottom w:w="0" w:type="dxa"/>
              <w:right w:w="15" w:type="dxa"/>
            </w:tcMar>
            <w:vAlign w:val="center"/>
          </w:tcPr>
          <w:p w14:paraId="70E3ECBE" w14:textId="77777777" w:rsidR="008A6527" w:rsidRDefault="00AE7CC7" w:rsidP="008E0E88">
            <w:pPr>
              <w:adjustRightInd w:val="0"/>
              <w:snapToGrid w:val="0"/>
              <w:spacing w:line="240" w:lineRule="atLeast"/>
              <w:jc w:val="center"/>
              <w:rPr>
                <w:sz w:val="18"/>
                <w:szCs w:val="18"/>
              </w:rPr>
            </w:pPr>
            <w:r>
              <w:rPr>
                <w:sz w:val="18"/>
                <w:szCs w:val="18"/>
              </w:rPr>
              <w:t>0.5545</w:t>
            </w:r>
          </w:p>
        </w:tc>
        <w:tc>
          <w:tcPr>
            <w:tcW w:w="1822" w:type="dxa"/>
            <w:tcBorders>
              <w:top w:val="single" w:sz="4" w:space="0" w:color="auto"/>
            </w:tcBorders>
            <w:tcMar>
              <w:top w:w="15" w:type="dxa"/>
              <w:left w:w="15" w:type="dxa"/>
              <w:bottom w:w="0" w:type="dxa"/>
              <w:right w:w="15" w:type="dxa"/>
            </w:tcMar>
            <w:vAlign w:val="center"/>
          </w:tcPr>
          <w:p w14:paraId="72FE32C0" w14:textId="77777777" w:rsidR="008A6527" w:rsidRDefault="00AE7CC7" w:rsidP="008E0E88">
            <w:pPr>
              <w:adjustRightInd w:val="0"/>
              <w:snapToGrid w:val="0"/>
              <w:spacing w:line="240" w:lineRule="atLeast"/>
              <w:jc w:val="center"/>
              <w:rPr>
                <w:sz w:val="18"/>
                <w:szCs w:val="18"/>
              </w:rPr>
            </w:pPr>
            <w:r>
              <w:rPr>
                <w:sz w:val="18"/>
                <w:szCs w:val="18"/>
              </w:rPr>
              <w:t>0.5512</w:t>
            </w:r>
          </w:p>
        </w:tc>
      </w:tr>
      <w:tr w:rsidR="008A6527" w14:paraId="6754C6C6" w14:textId="77777777" w:rsidTr="00920DEF">
        <w:trPr>
          <w:trHeight w:hRule="exact" w:val="305"/>
          <w:jc w:val="center"/>
        </w:trPr>
        <w:tc>
          <w:tcPr>
            <w:tcW w:w="703" w:type="dxa"/>
            <w:tcMar>
              <w:top w:w="15" w:type="dxa"/>
              <w:left w:w="15" w:type="dxa"/>
              <w:bottom w:w="0" w:type="dxa"/>
              <w:right w:w="15" w:type="dxa"/>
            </w:tcMar>
            <w:vAlign w:val="center"/>
          </w:tcPr>
          <w:p w14:paraId="6DF042D6" w14:textId="77777777" w:rsidR="008A6527" w:rsidRDefault="00AE7CC7" w:rsidP="008E0E88">
            <w:pPr>
              <w:adjustRightInd w:val="0"/>
              <w:snapToGrid w:val="0"/>
              <w:spacing w:line="240" w:lineRule="atLeast"/>
              <w:jc w:val="center"/>
              <w:rPr>
                <w:sz w:val="18"/>
                <w:szCs w:val="18"/>
              </w:rPr>
            </w:pPr>
            <w:r>
              <w:rPr>
                <w:sz w:val="18"/>
                <w:szCs w:val="18"/>
              </w:rPr>
              <w:t>2</w:t>
            </w:r>
          </w:p>
        </w:tc>
        <w:tc>
          <w:tcPr>
            <w:tcW w:w="1727" w:type="dxa"/>
            <w:tcMar>
              <w:top w:w="15" w:type="dxa"/>
              <w:left w:w="15" w:type="dxa"/>
              <w:bottom w:w="0" w:type="dxa"/>
              <w:right w:w="15" w:type="dxa"/>
            </w:tcMar>
            <w:vAlign w:val="center"/>
          </w:tcPr>
          <w:p w14:paraId="3540F2B2" w14:textId="77777777" w:rsidR="008A6527" w:rsidRDefault="00AE7CC7" w:rsidP="008E0E88">
            <w:pPr>
              <w:adjustRightInd w:val="0"/>
              <w:snapToGrid w:val="0"/>
              <w:spacing w:line="240" w:lineRule="atLeast"/>
              <w:jc w:val="center"/>
              <w:rPr>
                <w:sz w:val="18"/>
                <w:szCs w:val="18"/>
              </w:rPr>
            </w:pPr>
            <w:r>
              <w:rPr>
                <w:sz w:val="18"/>
                <w:szCs w:val="18"/>
              </w:rPr>
              <w:t>1.0026</w:t>
            </w:r>
          </w:p>
        </w:tc>
        <w:tc>
          <w:tcPr>
            <w:tcW w:w="1680" w:type="dxa"/>
            <w:tcMar>
              <w:top w:w="15" w:type="dxa"/>
              <w:left w:w="15" w:type="dxa"/>
              <w:bottom w:w="0" w:type="dxa"/>
              <w:right w:w="15" w:type="dxa"/>
            </w:tcMar>
            <w:vAlign w:val="center"/>
          </w:tcPr>
          <w:p w14:paraId="17AB6052" w14:textId="77777777" w:rsidR="008A6527" w:rsidRDefault="00AE7CC7" w:rsidP="008E0E88">
            <w:pPr>
              <w:adjustRightInd w:val="0"/>
              <w:snapToGrid w:val="0"/>
              <w:spacing w:line="240" w:lineRule="atLeast"/>
              <w:jc w:val="center"/>
              <w:rPr>
                <w:sz w:val="18"/>
                <w:szCs w:val="18"/>
              </w:rPr>
            </w:pPr>
            <w:r>
              <w:rPr>
                <w:sz w:val="18"/>
                <w:szCs w:val="18"/>
              </w:rPr>
              <w:t>0.6975</w:t>
            </w:r>
          </w:p>
        </w:tc>
        <w:tc>
          <w:tcPr>
            <w:tcW w:w="1822" w:type="dxa"/>
            <w:tcMar>
              <w:top w:w="15" w:type="dxa"/>
              <w:left w:w="15" w:type="dxa"/>
              <w:bottom w:w="0" w:type="dxa"/>
              <w:right w:w="15" w:type="dxa"/>
            </w:tcMar>
            <w:vAlign w:val="center"/>
          </w:tcPr>
          <w:p w14:paraId="249AF279" w14:textId="77777777" w:rsidR="008A6527" w:rsidRDefault="00AE7CC7" w:rsidP="008E0E88">
            <w:pPr>
              <w:adjustRightInd w:val="0"/>
              <w:snapToGrid w:val="0"/>
              <w:spacing w:line="240" w:lineRule="atLeast"/>
              <w:jc w:val="center"/>
              <w:rPr>
                <w:sz w:val="18"/>
                <w:szCs w:val="18"/>
              </w:rPr>
            </w:pPr>
            <w:r>
              <w:rPr>
                <w:sz w:val="18"/>
                <w:szCs w:val="18"/>
              </w:rPr>
              <w:t>0.6975</w:t>
            </w:r>
          </w:p>
        </w:tc>
      </w:tr>
      <w:tr w:rsidR="008A6527" w14:paraId="46FE4F99" w14:textId="77777777" w:rsidTr="00920DEF">
        <w:trPr>
          <w:trHeight w:hRule="exact" w:val="305"/>
          <w:jc w:val="center"/>
        </w:trPr>
        <w:tc>
          <w:tcPr>
            <w:tcW w:w="703" w:type="dxa"/>
            <w:tcMar>
              <w:top w:w="15" w:type="dxa"/>
              <w:left w:w="15" w:type="dxa"/>
              <w:bottom w:w="0" w:type="dxa"/>
              <w:right w:w="15" w:type="dxa"/>
            </w:tcMar>
            <w:vAlign w:val="center"/>
          </w:tcPr>
          <w:p w14:paraId="3A5A8A53" w14:textId="77777777" w:rsidR="008A6527" w:rsidRDefault="00AE7CC7" w:rsidP="008E0E88">
            <w:pPr>
              <w:adjustRightInd w:val="0"/>
              <w:snapToGrid w:val="0"/>
              <w:spacing w:line="240" w:lineRule="atLeast"/>
              <w:jc w:val="center"/>
              <w:rPr>
                <w:sz w:val="18"/>
                <w:szCs w:val="18"/>
              </w:rPr>
            </w:pPr>
            <w:r>
              <w:rPr>
                <w:sz w:val="18"/>
                <w:szCs w:val="18"/>
              </w:rPr>
              <w:t>3</w:t>
            </w:r>
          </w:p>
        </w:tc>
        <w:tc>
          <w:tcPr>
            <w:tcW w:w="1727" w:type="dxa"/>
            <w:tcMar>
              <w:top w:w="15" w:type="dxa"/>
              <w:left w:w="15" w:type="dxa"/>
              <w:bottom w:w="0" w:type="dxa"/>
              <w:right w:w="15" w:type="dxa"/>
            </w:tcMar>
            <w:vAlign w:val="center"/>
          </w:tcPr>
          <w:p w14:paraId="3E795750" w14:textId="77777777" w:rsidR="008A6527" w:rsidRDefault="00AE7CC7" w:rsidP="008E0E88">
            <w:pPr>
              <w:adjustRightInd w:val="0"/>
              <w:snapToGrid w:val="0"/>
              <w:spacing w:line="240" w:lineRule="atLeast"/>
              <w:jc w:val="center"/>
              <w:rPr>
                <w:sz w:val="18"/>
                <w:szCs w:val="18"/>
              </w:rPr>
            </w:pPr>
            <w:r>
              <w:rPr>
                <w:sz w:val="18"/>
                <w:szCs w:val="18"/>
              </w:rPr>
              <w:t>0.9163</w:t>
            </w:r>
          </w:p>
        </w:tc>
        <w:tc>
          <w:tcPr>
            <w:tcW w:w="1680" w:type="dxa"/>
            <w:tcMar>
              <w:top w:w="15" w:type="dxa"/>
              <w:left w:w="15" w:type="dxa"/>
              <w:bottom w:w="0" w:type="dxa"/>
              <w:right w:w="15" w:type="dxa"/>
            </w:tcMar>
            <w:vAlign w:val="center"/>
          </w:tcPr>
          <w:p w14:paraId="501764A3" w14:textId="77777777" w:rsidR="008A6527" w:rsidRDefault="00AE7CC7" w:rsidP="008E0E88">
            <w:pPr>
              <w:adjustRightInd w:val="0"/>
              <w:snapToGrid w:val="0"/>
              <w:spacing w:line="240" w:lineRule="atLeast"/>
              <w:jc w:val="center"/>
              <w:rPr>
                <w:sz w:val="18"/>
                <w:szCs w:val="18"/>
              </w:rPr>
            </w:pPr>
            <w:r>
              <w:rPr>
                <w:sz w:val="18"/>
                <w:szCs w:val="18"/>
              </w:rPr>
              <w:t>0.6308</w:t>
            </w:r>
          </w:p>
        </w:tc>
        <w:tc>
          <w:tcPr>
            <w:tcW w:w="1822" w:type="dxa"/>
            <w:tcMar>
              <w:top w:w="15" w:type="dxa"/>
              <w:left w:w="15" w:type="dxa"/>
              <w:bottom w:w="0" w:type="dxa"/>
              <w:right w:w="15" w:type="dxa"/>
            </w:tcMar>
            <w:vAlign w:val="center"/>
          </w:tcPr>
          <w:p w14:paraId="2C7CB37B" w14:textId="77777777" w:rsidR="008A6527" w:rsidRDefault="00AE7CC7" w:rsidP="008E0E88">
            <w:pPr>
              <w:adjustRightInd w:val="0"/>
              <w:snapToGrid w:val="0"/>
              <w:spacing w:line="240" w:lineRule="atLeast"/>
              <w:jc w:val="center"/>
              <w:rPr>
                <w:sz w:val="18"/>
                <w:szCs w:val="18"/>
              </w:rPr>
            </w:pPr>
            <w:r>
              <w:rPr>
                <w:sz w:val="18"/>
                <w:szCs w:val="18"/>
              </w:rPr>
              <w:t>0.6324</w:t>
            </w:r>
          </w:p>
        </w:tc>
      </w:tr>
      <w:tr w:rsidR="008A6527" w14:paraId="34AC3EF7" w14:textId="77777777" w:rsidTr="00920DEF">
        <w:trPr>
          <w:trHeight w:hRule="exact" w:val="305"/>
          <w:jc w:val="center"/>
        </w:trPr>
        <w:tc>
          <w:tcPr>
            <w:tcW w:w="703" w:type="dxa"/>
            <w:tcMar>
              <w:top w:w="15" w:type="dxa"/>
              <w:left w:w="15" w:type="dxa"/>
              <w:bottom w:w="0" w:type="dxa"/>
              <w:right w:w="15" w:type="dxa"/>
            </w:tcMar>
            <w:vAlign w:val="center"/>
          </w:tcPr>
          <w:p w14:paraId="25407939" w14:textId="77777777" w:rsidR="008A6527" w:rsidRDefault="00AE7CC7" w:rsidP="008E0E88">
            <w:pPr>
              <w:adjustRightInd w:val="0"/>
              <w:snapToGrid w:val="0"/>
              <w:spacing w:line="240" w:lineRule="atLeast"/>
              <w:jc w:val="center"/>
              <w:rPr>
                <w:sz w:val="18"/>
                <w:szCs w:val="18"/>
              </w:rPr>
            </w:pPr>
            <w:r>
              <w:rPr>
                <w:sz w:val="18"/>
                <w:szCs w:val="18"/>
              </w:rPr>
              <w:t>4</w:t>
            </w:r>
          </w:p>
        </w:tc>
        <w:tc>
          <w:tcPr>
            <w:tcW w:w="1727" w:type="dxa"/>
            <w:tcMar>
              <w:top w:w="15" w:type="dxa"/>
              <w:left w:w="15" w:type="dxa"/>
              <w:bottom w:w="0" w:type="dxa"/>
              <w:right w:w="15" w:type="dxa"/>
            </w:tcMar>
            <w:vAlign w:val="center"/>
          </w:tcPr>
          <w:p w14:paraId="357754FA" w14:textId="77777777" w:rsidR="008A6527" w:rsidRDefault="00AE7CC7" w:rsidP="008E0E88">
            <w:pPr>
              <w:adjustRightInd w:val="0"/>
              <w:snapToGrid w:val="0"/>
              <w:spacing w:line="240" w:lineRule="atLeast"/>
              <w:jc w:val="center"/>
              <w:rPr>
                <w:sz w:val="18"/>
                <w:szCs w:val="18"/>
              </w:rPr>
            </w:pPr>
            <w:r>
              <w:rPr>
                <w:sz w:val="18"/>
                <w:szCs w:val="18"/>
              </w:rPr>
              <w:t>0.9441</w:t>
            </w:r>
          </w:p>
        </w:tc>
        <w:tc>
          <w:tcPr>
            <w:tcW w:w="1680" w:type="dxa"/>
            <w:tcMar>
              <w:top w:w="15" w:type="dxa"/>
              <w:left w:w="15" w:type="dxa"/>
              <w:bottom w:w="0" w:type="dxa"/>
              <w:right w:w="15" w:type="dxa"/>
            </w:tcMar>
            <w:vAlign w:val="center"/>
          </w:tcPr>
          <w:p w14:paraId="3E03C96C" w14:textId="77777777" w:rsidR="008A6527" w:rsidRDefault="00AE7CC7" w:rsidP="008E0E88">
            <w:pPr>
              <w:adjustRightInd w:val="0"/>
              <w:snapToGrid w:val="0"/>
              <w:spacing w:line="240" w:lineRule="atLeast"/>
              <w:jc w:val="center"/>
              <w:rPr>
                <w:sz w:val="18"/>
                <w:szCs w:val="18"/>
              </w:rPr>
            </w:pPr>
            <w:r>
              <w:rPr>
                <w:sz w:val="18"/>
                <w:szCs w:val="18"/>
              </w:rPr>
              <w:t>0.6200</w:t>
            </w:r>
          </w:p>
        </w:tc>
        <w:tc>
          <w:tcPr>
            <w:tcW w:w="1822" w:type="dxa"/>
            <w:tcMar>
              <w:top w:w="15" w:type="dxa"/>
              <w:left w:w="15" w:type="dxa"/>
              <w:bottom w:w="0" w:type="dxa"/>
              <w:right w:w="15" w:type="dxa"/>
            </w:tcMar>
            <w:vAlign w:val="center"/>
          </w:tcPr>
          <w:p w14:paraId="3252FC77" w14:textId="77777777" w:rsidR="008A6527" w:rsidRDefault="00AE7CC7" w:rsidP="008E0E88">
            <w:pPr>
              <w:adjustRightInd w:val="0"/>
              <w:snapToGrid w:val="0"/>
              <w:spacing w:line="240" w:lineRule="atLeast"/>
              <w:jc w:val="center"/>
              <w:rPr>
                <w:sz w:val="18"/>
                <w:szCs w:val="18"/>
              </w:rPr>
            </w:pPr>
            <w:r>
              <w:rPr>
                <w:sz w:val="18"/>
                <w:szCs w:val="18"/>
              </w:rPr>
              <w:t>0.6205</w:t>
            </w:r>
          </w:p>
        </w:tc>
      </w:tr>
      <w:tr w:rsidR="008A6527" w14:paraId="093173CF" w14:textId="77777777" w:rsidTr="00920DEF">
        <w:trPr>
          <w:trHeight w:hRule="exact" w:val="305"/>
          <w:jc w:val="center"/>
        </w:trPr>
        <w:tc>
          <w:tcPr>
            <w:tcW w:w="703" w:type="dxa"/>
            <w:tcMar>
              <w:top w:w="15" w:type="dxa"/>
              <w:left w:w="15" w:type="dxa"/>
              <w:bottom w:w="0" w:type="dxa"/>
              <w:right w:w="15" w:type="dxa"/>
            </w:tcMar>
            <w:vAlign w:val="center"/>
          </w:tcPr>
          <w:p w14:paraId="4EF86C7C" w14:textId="77777777" w:rsidR="008A6527" w:rsidRDefault="00AE7CC7" w:rsidP="008E0E88">
            <w:pPr>
              <w:adjustRightInd w:val="0"/>
              <w:snapToGrid w:val="0"/>
              <w:spacing w:line="240" w:lineRule="atLeast"/>
              <w:jc w:val="center"/>
              <w:rPr>
                <w:sz w:val="18"/>
                <w:szCs w:val="18"/>
              </w:rPr>
            </w:pPr>
            <w:r>
              <w:rPr>
                <w:sz w:val="18"/>
                <w:szCs w:val="18"/>
              </w:rPr>
              <w:t>5</w:t>
            </w:r>
          </w:p>
        </w:tc>
        <w:tc>
          <w:tcPr>
            <w:tcW w:w="1727" w:type="dxa"/>
            <w:tcMar>
              <w:top w:w="15" w:type="dxa"/>
              <w:left w:w="15" w:type="dxa"/>
              <w:bottom w:w="0" w:type="dxa"/>
              <w:right w:w="15" w:type="dxa"/>
            </w:tcMar>
            <w:vAlign w:val="center"/>
          </w:tcPr>
          <w:p w14:paraId="2B66BA53" w14:textId="77777777" w:rsidR="008A6527" w:rsidRDefault="00AE7CC7" w:rsidP="008E0E88">
            <w:pPr>
              <w:adjustRightInd w:val="0"/>
              <w:snapToGrid w:val="0"/>
              <w:spacing w:line="240" w:lineRule="atLeast"/>
              <w:jc w:val="center"/>
              <w:rPr>
                <w:sz w:val="18"/>
                <w:szCs w:val="18"/>
              </w:rPr>
            </w:pPr>
            <w:r>
              <w:rPr>
                <w:sz w:val="18"/>
                <w:szCs w:val="18"/>
              </w:rPr>
              <w:t>0.8511</w:t>
            </w:r>
          </w:p>
        </w:tc>
        <w:tc>
          <w:tcPr>
            <w:tcW w:w="1680" w:type="dxa"/>
            <w:tcMar>
              <w:top w:w="15" w:type="dxa"/>
              <w:left w:w="15" w:type="dxa"/>
              <w:bottom w:w="0" w:type="dxa"/>
              <w:right w:w="15" w:type="dxa"/>
            </w:tcMar>
            <w:vAlign w:val="center"/>
          </w:tcPr>
          <w:p w14:paraId="1F06BD7F" w14:textId="77777777" w:rsidR="008A6527" w:rsidRDefault="00AE7CC7" w:rsidP="008E0E88">
            <w:pPr>
              <w:adjustRightInd w:val="0"/>
              <w:snapToGrid w:val="0"/>
              <w:spacing w:line="240" w:lineRule="atLeast"/>
              <w:jc w:val="center"/>
              <w:rPr>
                <w:sz w:val="18"/>
                <w:szCs w:val="18"/>
              </w:rPr>
            </w:pPr>
            <w:r>
              <w:rPr>
                <w:sz w:val="18"/>
                <w:szCs w:val="18"/>
              </w:rPr>
              <w:t>0.5644</w:t>
            </w:r>
          </w:p>
        </w:tc>
        <w:tc>
          <w:tcPr>
            <w:tcW w:w="1822" w:type="dxa"/>
            <w:tcMar>
              <w:top w:w="15" w:type="dxa"/>
              <w:left w:w="15" w:type="dxa"/>
              <w:bottom w:w="0" w:type="dxa"/>
              <w:right w:w="15" w:type="dxa"/>
            </w:tcMar>
            <w:vAlign w:val="center"/>
          </w:tcPr>
          <w:p w14:paraId="60A08594" w14:textId="77777777" w:rsidR="008A6527" w:rsidRDefault="00AE7CC7" w:rsidP="008E0E88">
            <w:pPr>
              <w:adjustRightInd w:val="0"/>
              <w:snapToGrid w:val="0"/>
              <w:spacing w:line="240" w:lineRule="atLeast"/>
              <w:jc w:val="center"/>
              <w:rPr>
                <w:sz w:val="18"/>
                <w:szCs w:val="18"/>
              </w:rPr>
            </w:pPr>
            <w:r>
              <w:rPr>
                <w:sz w:val="18"/>
                <w:szCs w:val="18"/>
              </w:rPr>
              <w:t>0.5645</w:t>
            </w:r>
          </w:p>
        </w:tc>
      </w:tr>
      <w:tr w:rsidR="008A6527" w14:paraId="5A7A8F68" w14:textId="77777777" w:rsidTr="00920DEF">
        <w:trPr>
          <w:trHeight w:hRule="exact" w:val="305"/>
          <w:jc w:val="center"/>
        </w:trPr>
        <w:tc>
          <w:tcPr>
            <w:tcW w:w="703" w:type="dxa"/>
            <w:tcMar>
              <w:top w:w="15" w:type="dxa"/>
              <w:left w:w="15" w:type="dxa"/>
              <w:bottom w:w="0" w:type="dxa"/>
              <w:right w:w="15" w:type="dxa"/>
            </w:tcMar>
            <w:vAlign w:val="center"/>
          </w:tcPr>
          <w:p w14:paraId="49347509" w14:textId="77777777" w:rsidR="008A6527" w:rsidRDefault="00AE7CC7" w:rsidP="008E0E88">
            <w:pPr>
              <w:adjustRightInd w:val="0"/>
              <w:snapToGrid w:val="0"/>
              <w:spacing w:line="240" w:lineRule="atLeast"/>
              <w:jc w:val="center"/>
              <w:rPr>
                <w:sz w:val="18"/>
                <w:szCs w:val="18"/>
              </w:rPr>
            </w:pPr>
            <w:r>
              <w:rPr>
                <w:sz w:val="18"/>
                <w:szCs w:val="18"/>
              </w:rPr>
              <w:t>6</w:t>
            </w:r>
          </w:p>
        </w:tc>
        <w:tc>
          <w:tcPr>
            <w:tcW w:w="1727" w:type="dxa"/>
            <w:tcMar>
              <w:top w:w="15" w:type="dxa"/>
              <w:left w:w="15" w:type="dxa"/>
              <w:bottom w:w="0" w:type="dxa"/>
              <w:right w:w="15" w:type="dxa"/>
            </w:tcMar>
            <w:vAlign w:val="center"/>
          </w:tcPr>
          <w:p w14:paraId="7C7AB3E1" w14:textId="77777777" w:rsidR="008A6527" w:rsidRDefault="00AE7CC7" w:rsidP="008E0E88">
            <w:pPr>
              <w:adjustRightInd w:val="0"/>
              <w:snapToGrid w:val="0"/>
              <w:spacing w:line="240" w:lineRule="atLeast"/>
              <w:jc w:val="center"/>
              <w:rPr>
                <w:sz w:val="18"/>
                <w:szCs w:val="18"/>
              </w:rPr>
            </w:pPr>
            <w:r>
              <w:rPr>
                <w:sz w:val="18"/>
                <w:szCs w:val="18"/>
              </w:rPr>
              <w:t>0.8806</w:t>
            </w:r>
          </w:p>
        </w:tc>
        <w:tc>
          <w:tcPr>
            <w:tcW w:w="1680" w:type="dxa"/>
            <w:tcMar>
              <w:top w:w="15" w:type="dxa"/>
              <w:left w:w="15" w:type="dxa"/>
              <w:bottom w:w="0" w:type="dxa"/>
              <w:right w:w="15" w:type="dxa"/>
            </w:tcMar>
            <w:vAlign w:val="center"/>
          </w:tcPr>
          <w:p w14:paraId="0A53C83C" w14:textId="77777777" w:rsidR="008A6527" w:rsidRDefault="00AE7CC7" w:rsidP="008E0E88">
            <w:pPr>
              <w:adjustRightInd w:val="0"/>
              <w:snapToGrid w:val="0"/>
              <w:spacing w:line="240" w:lineRule="atLeast"/>
              <w:jc w:val="center"/>
              <w:rPr>
                <w:sz w:val="18"/>
                <w:szCs w:val="18"/>
              </w:rPr>
            </w:pPr>
            <w:r>
              <w:rPr>
                <w:sz w:val="18"/>
                <w:szCs w:val="18"/>
              </w:rPr>
              <w:t>0.6300</w:t>
            </w:r>
          </w:p>
        </w:tc>
        <w:tc>
          <w:tcPr>
            <w:tcW w:w="1822" w:type="dxa"/>
            <w:tcMar>
              <w:top w:w="15" w:type="dxa"/>
              <w:left w:w="15" w:type="dxa"/>
              <w:bottom w:w="0" w:type="dxa"/>
              <w:right w:w="15" w:type="dxa"/>
            </w:tcMar>
            <w:vAlign w:val="center"/>
          </w:tcPr>
          <w:p w14:paraId="4B356543" w14:textId="77777777" w:rsidR="008A6527" w:rsidRDefault="00AE7CC7" w:rsidP="008E0E88">
            <w:pPr>
              <w:adjustRightInd w:val="0"/>
              <w:snapToGrid w:val="0"/>
              <w:spacing w:line="240" w:lineRule="atLeast"/>
              <w:jc w:val="center"/>
              <w:rPr>
                <w:sz w:val="18"/>
                <w:szCs w:val="18"/>
              </w:rPr>
            </w:pPr>
            <w:r>
              <w:rPr>
                <w:sz w:val="18"/>
                <w:szCs w:val="18"/>
              </w:rPr>
              <w:t>0.6267</w:t>
            </w:r>
          </w:p>
        </w:tc>
      </w:tr>
      <w:tr w:rsidR="008A6527" w14:paraId="72E7B8F1" w14:textId="77777777" w:rsidTr="00920DEF">
        <w:trPr>
          <w:trHeight w:hRule="exact" w:val="305"/>
          <w:jc w:val="center"/>
        </w:trPr>
        <w:tc>
          <w:tcPr>
            <w:tcW w:w="703" w:type="dxa"/>
            <w:tcMar>
              <w:top w:w="15" w:type="dxa"/>
              <w:left w:w="15" w:type="dxa"/>
              <w:bottom w:w="0" w:type="dxa"/>
              <w:right w:w="15" w:type="dxa"/>
            </w:tcMar>
            <w:vAlign w:val="center"/>
          </w:tcPr>
          <w:p w14:paraId="2ADC8158" w14:textId="77777777" w:rsidR="008A6527" w:rsidRDefault="00AE7CC7" w:rsidP="008E0E88">
            <w:pPr>
              <w:adjustRightInd w:val="0"/>
              <w:snapToGrid w:val="0"/>
              <w:spacing w:line="240" w:lineRule="atLeast"/>
              <w:jc w:val="center"/>
              <w:rPr>
                <w:sz w:val="18"/>
                <w:szCs w:val="18"/>
              </w:rPr>
            </w:pPr>
            <w:r>
              <w:rPr>
                <w:sz w:val="18"/>
                <w:szCs w:val="18"/>
              </w:rPr>
              <w:t>7</w:t>
            </w:r>
          </w:p>
        </w:tc>
        <w:tc>
          <w:tcPr>
            <w:tcW w:w="1727" w:type="dxa"/>
            <w:tcMar>
              <w:top w:w="15" w:type="dxa"/>
              <w:left w:w="15" w:type="dxa"/>
              <w:bottom w:w="0" w:type="dxa"/>
              <w:right w:w="15" w:type="dxa"/>
            </w:tcMar>
            <w:vAlign w:val="center"/>
          </w:tcPr>
          <w:p w14:paraId="685ACA68" w14:textId="77777777" w:rsidR="008A6527" w:rsidRDefault="00AE7CC7" w:rsidP="008E0E88">
            <w:pPr>
              <w:adjustRightInd w:val="0"/>
              <w:snapToGrid w:val="0"/>
              <w:spacing w:line="240" w:lineRule="atLeast"/>
              <w:jc w:val="center"/>
              <w:rPr>
                <w:sz w:val="18"/>
                <w:szCs w:val="18"/>
              </w:rPr>
            </w:pPr>
            <w:r>
              <w:rPr>
                <w:sz w:val="18"/>
                <w:szCs w:val="18"/>
              </w:rPr>
              <w:t>0.9507</w:t>
            </w:r>
          </w:p>
        </w:tc>
        <w:tc>
          <w:tcPr>
            <w:tcW w:w="1680" w:type="dxa"/>
            <w:tcMar>
              <w:top w:w="15" w:type="dxa"/>
              <w:left w:w="15" w:type="dxa"/>
              <w:bottom w:w="0" w:type="dxa"/>
              <w:right w:w="15" w:type="dxa"/>
            </w:tcMar>
            <w:vAlign w:val="center"/>
          </w:tcPr>
          <w:p w14:paraId="7E13F5E2" w14:textId="77777777" w:rsidR="008A6527" w:rsidRDefault="00AE7CC7" w:rsidP="008E0E88">
            <w:pPr>
              <w:adjustRightInd w:val="0"/>
              <w:snapToGrid w:val="0"/>
              <w:spacing w:line="240" w:lineRule="atLeast"/>
              <w:jc w:val="center"/>
              <w:rPr>
                <w:sz w:val="18"/>
                <w:szCs w:val="18"/>
              </w:rPr>
            </w:pPr>
            <w:r>
              <w:rPr>
                <w:sz w:val="18"/>
                <w:szCs w:val="18"/>
              </w:rPr>
              <w:t>0.6835</w:t>
            </w:r>
          </w:p>
        </w:tc>
        <w:tc>
          <w:tcPr>
            <w:tcW w:w="1822" w:type="dxa"/>
            <w:tcMar>
              <w:top w:w="15" w:type="dxa"/>
              <w:left w:w="15" w:type="dxa"/>
              <w:bottom w:w="0" w:type="dxa"/>
              <w:right w:w="15" w:type="dxa"/>
            </w:tcMar>
            <w:vAlign w:val="center"/>
          </w:tcPr>
          <w:p w14:paraId="5ECCD3D7" w14:textId="77777777" w:rsidR="008A6527" w:rsidRDefault="00AE7CC7" w:rsidP="008E0E88">
            <w:pPr>
              <w:adjustRightInd w:val="0"/>
              <w:snapToGrid w:val="0"/>
              <w:spacing w:line="240" w:lineRule="atLeast"/>
              <w:jc w:val="center"/>
              <w:rPr>
                <w:sz w:val="18"/>
                <w:szCs w:val="18"/>
              </w:rPr>
            </w:pPr>
            <w:r>
              <w:rPr>
                <w:sz w:val="18"/>
                <w:szCs w:val="18"/>
              </w:rPr>
              <w:t>0.6801</w:t>
            </w:r>
          </w:p>
        </w:tc>
      </w:tr>
      <w:tr w:rsidR="008A6527" w14:paraId="16C88574" w14:textId="77777777" w:rsidTr="00920DEF">
        <w:trPr>
          <w:trHeight w:hRule="exact" w:val="305"/>
          <w:jc w:val="center"/>
        </w:trPr>
        <w:tc>
          <w:tcPr>
            <w:tcW w:w="703" w:type="dxa"/>
            <w:tcMar>
              <w:top w:w="15" w:type="dxa"/>
              <w:left w:w="15" w:type="dxa"/>
              <w:bottom w:w="0" w:type="dxa"/>
              <w:right w:w="15" w:type="dxa"/>
            </w:tcMar>
            <w:vAlign w:val="center"/>
          </w:tcPr>
          <w:p w14:paraId="3EAEED96" w14:textId="77777777" w:rsidR="008A6527" w:rsidRDefault="00AE7CC7" w:rsidP="008E0E88">
            <w:pPr>
              <w:adjustRightInd w:val="0"/>
              <w:snapToGrid w:val="0"/>
              <w:spacing w:line="240" w:lineRule="atLeast"/>
              <w:jc w:val="center"/>
              <w:rPr>
                <w:sz w:val="18"/>
                <w:szCs w:val="18"/>
              </w:rPr>
            </w:pPr>
            <w:r>
              <w:rPr>
                <w:sz w:val="18"/>
                <w:szCs w:val="18"/>
              </w:rPr>
              <w:t>8</w:t>
            </w:r>
          </w:p>
        </w:tc>
        <w:tc>
          <w:tcPr>
            <w:tcW w:w="1727" w:type="dxa"/>
            <w:tcMar>
              <w:top w:w="15" w:type="dxa"/>
              <w:left w:w="15" w:type="dxa"/>
              <w:bottom w:w="0" w:type="dxa"/>
              <w:right w:w="15" w:type="dxa"/>
            </w:tcMar>
            <w:vAlign w:val="center"/>
          </w:tcPr>
          <w:p w14:paraId="57DD6D08" w14:textId="77777777" w:rsidR="008A6527" w:rsidRDefault="00AE7CC7" w:rsidP="008E0E88">
            <w:pPr>
              <w:adjustRightInd w:val="0"/>
              <w:snapToGrid w:val="0"/>
              <w:spacing w:line="240" w:lineRule="atLeast"/>
              <w:jc w:val="center"/>
              <w:rPr>
                <w:sz w:val="18"/>
                <w:szCs w:val="18"/>
              </w:rPr>
            </w:pPr>
            <w:r>
              <w:rPr>
                <w:sz w:val="18"/>
                <w:szCs w:val="18"/>
              </w:rPr>
              <w:t>1.0514</w:t>
            </w:r>
          </w:p>
        </w:tc>
        <w:tc>
          <w:tcPr>
            <w:tcW w:w="1680" w:type="dxa"/>
            <w:tcMar>
              <w:top w:w="15" w:type="dxa"/>
              <w:left w:w="15" w:type="dxa"/>
              <w:bottom w:w="0" w:type="dxa"/>
              <w:right w:w="15" w:type="dxa"/>
            </w:tcMar>
            <w:vAlign w:val="center"/>
          </w:tcPr>
          <w:p w14:paraId="64ACA811" w14:textId="77777777" w:rsidR="008A6527" w:rsidRDefault="00AE7CC7" w:rsidP="008E0E88">
            <w:pPr>
              <w:adjustRightInd w:val="0"/>
              <w:snapToGrid w:val="0"/>
              <w:spacing w:line="240" w:lineRule="atLeast"/>
              <w:jc w:val="center"/>
              <w:rPr>
                <w:sz w:val="18"/>
                <w:szCs w:val="18"/>
              </w:rPr>
            </w:pPr>
            <w:r>
              <w:rPr>
                <w:sz w:val="18"/>
                <w:szCs w:val="18"/>
              </w:rPr>
              <w:t>0.6665</w:t>
            </w:r>
          </w:p>
        </w:tc>
        <w:tc>
          <w:tcPr>
            <w:tcW w:w="1822" w:type="dxa"/>
            <w:tcMar>
              <w:top w:w="15" w:type="dxa"/>
              <w:left w:w="15" w:type="dxa"/>
              <w:bottom w:w="0" w:type="dxa"/>
              <w:right w:w="15" w:type="dxa"/>
            </w:tcMar>
            <w:vAlign w:val="center"/>
          </w:tcPr>
          <w:p w14:paraId="4EB87E0D" w14:textId="77777777" w:rsidR="008A6527" w:rsidRDefault="00AE7CC7" w:rsidP="008E0E88">
            <w:pPr>
              <w:adjustRightInd w:val="0"/>
              <w:snapToGrid w:val="0"/>
              <w:spacing w:line="240" w:lineRule="atLeast"/>
              <w:jc w:val="center"/>
              <w:rPr>
                <w:sz w:val="18"/>
                <w:szCs w:val="18"/>
              </w:rPr>
            </w:pPr>
            <w:r>
              <w:rPr>
                <w:sz w:val="18"/>
                <w:szCs w:val="18"/>
              </w:rPr>
              <w:t>0.6612</w:t>
            </w:r>
          </w:p>
        </w:tc>
      </w:tr>
      <w:tr w:rsidR="008A6527" w14:paraId="70A5A7B0" w14:textId="77777777" w:rsidTr="00920DEF">
        <w:trPr>
          <w:trHeight w:hRule="exact" w:val="305"/>
          <w:jc w:val="center"/>
        </w:trPr>
        <w:tc>
          <w:tcPr>
            <w:tcW w:w="703" w:type="dxa"/>
            <w:tcMar>
              <w:top w:w="15" w:type="dxa"/>
              <w:left w:w="15" w:type="dxa"/>
              <w:bottom w:w="0" w:type="dxa"/>
              <w:right w:w="15" w:type="dxa"/>
            </w:tcMar>
            <w:vAlign w:val="center"/>
          </w:tcPr>
          <w:p w14:paraId="25B4669E" w14:textId="77777777" w:rsidR="008A6527" w:rsidRDefault="00AE7CC7" w:rsidP="008E0E88">
            <w:pPr>
              <w:adjustRightInd w:val="0"/>
              <w:snapToGrid w:val="0"/>
              <w:spacing w:line="240" w:lineRule="atLeast"/>
              <w:jc w:val="center"/>
              <w:rPr>
                <w:sz w:val="18"/>
                <w:szCs w:val="18"/>
              </w:rPr>
            </w:pPr>
            <w:r>
              <w:rPr>
                <w:sz w:val="18"/>
                <w:szCs w:val="18"/>
              </w:rPr>
              <w:t>9</w:t>
            </w:r>
          </w:p>
        </w:tc>
        <w:tc>
          <w:tcPr>
            <w:tcW w:w="1727" w:type="dxa"/>
            <w:tcMar>
              <w:top w:w="15" w:type="dxa"/>
              <w:left w:w="15" w:type="dxa"/>
              <w:bottom w:w="0" w:type="dxa"/>
              <w:right w:w="15" w:type="dxa"/>
            </w:tcMar>
            <w:vAlign w:val="center"/>
          </w:tcPr>
          <w:p w14:paraId="14D18D13" w14:textId="77777777" w:rsidR="008A6527" w:rsidRDefault="00AE7CC7" w:rsidP="008E0E88">
            <w:pPr>
              <w:adjustRightInd w:val="0"/>
              <w:snapToGrid w:val="0"/>
              <w:spacing w:line="240" w:lineRule="atLeast"/>
              <w:jc w:val="center"/>
              <w:rPr>
                <w:sz w:val="18"/>
                <w:szCs w:val="18"/>
              </w:rPr>
            </w:pPr>
            <w:r>
              <w:rPr>
                <w:sz w:val="18"/>
                <w:szCs w:val="18"/>
              </w:rPr>
              <w:t>0.8672</w:t>
            </w:r>
          </w:p>
        </w:tc>
        <w:tc>
          <w:tcPr>
            <w:tcW w:w="1680" w:type="dxa"/>
            <w:tcMar>
              <w:top w:w="15" w:type="dxa"/>
              <w:left w:w="15" w:type="dxa"/>
              <w:bottom w:w="0" w:type="dxa"/>
              <w:right w:w="15" w:type="dxa"/>
            </w:tcMar>
            <w:vAlign w:val="center"/>
          </w:tcPr>
          <w:p w14:paraId="461DC4EE" w14:textId="77777777" w:rsidR="008A6527" w:rsidRDefault="00AE7CC7" w:rsidP="008E0E88">
            <w:pPr>
              <w:adjustRightInd w:val="0"/>
              <w:snapToGrid w:val="0"/>
              <w:spacing w:line="240" w:lineRule="atLeast"/>
              <w:jc w:val="center"/>
              <w:rPr>
                <w:sz w:val="18"/>
                <w:szCs w:val="18"/>
              </w:rPr>
            </w:pPr>
            <w:r>
              <w:rPr>
                <w:sz w:val="18"/>
                <w:szCs w:val="18"/>
              </w:rPr>
              <w:t>0.6520</w:t>
            </w:r>
          </w:p>
        </w:tc>
        <w:tc>
          <w:tcPr>
            <w:tcW w:w="1822" w:type="dxa"/>
            <w:tcMar>
              <w:top w:w="15" w:type="dxa"/>
              <w:left w:w="15" w:type="dxa"/>
              <w:bottom w:w="0" w:type="dxa"/>
              <w:right w:w="15" w:type="dxa"/>
            </w:tcMar>
            <w:vAlign w:val="center"/>
          </w:tcPr>
          <w:p w14:paraId="7F18ACAF" w14:textId="77777777" w:rsidR="008A6527" w:rsidRDefault="00AE7CC7" w:rsidP="008E0E88">
            <w:pPr>
              <w:adjustRightInd w:val="0"/>
              <w:snapToGrid w:val="0"/>
              <w:spacing w:line="240" w:lineRule="atLeast"/>
              <w:jc w:val="center"/>
              <w:rPr>
                <w:sz w:val="18"/>
                <w:szCs w:val="18"/>
              </w:rPr>
            </w:pPr>
            <w:r>
              <w:rPr>
                <w:sz w:val="18"/>
                <w:szCs w:val="18"/>
              </w:rPr>
              <w:t>0.6555</w:t>
            </w:r>
          </w:p>
        </w:tc>
      </w:tr>
      <w:tr w:rsidR="008A6527" w14:paraId="4B596765" w14:textId="77777777" w:rsidTr="00920DEF">
        <w:trPr>
          <w:trHeight w:hRule="exact" w:val="305"/>
          <w:jc w:val="center"/>
        </w:trPr>
        <w:tc>
          <w:tcPr>
            <w:tcW w:w="703" w:type="dxa"/>
            <w:tcMar>
              <w:top w:w="15" w:type="dxa"/>
              <w:left w:w="15" w:type="dxa"/>
              <w:bottom w:w="0" w:type="dxa"/>
              <w:right w:w="15" w:type="dxa"/>
            </w:tcMar>
            <w:vAlign w:val="center"/>
          </w:tcPr>
          <w:p w14:paraId="1E1EFD5B" w14:textId="77777777" w:rsidR="008A6527" w:rsidRDefault="00AE7CC7" w:rsidP="008E0E88">
            <w:pPr>
              <w:adjustRightInd w:val="0"/>
              <w:snapToGrid w:val="0"/>
              <w:spacing w:line="240" w:lineRule="atLeast"/>
              <w:jc w:val="center"/>
              <w:rPr>
                <w:sz w:val="18"/>
                <w:szCs w:val="18"/>
              </w:rPr>
            </w:pPr>
            <w:r>
              <w:rPr>
                <w:sz w:val="18"/>
                <w:szCs w:val="18"/>
              </w:rPr>
              <w:t>10</w:t>
            </w:r>
          </w:p>
        </w:tc>
        <w:tc>
          <w:tcPr>
            <w:tcW w:w="1727" w:type="dxa"/>
            <w:tcMar>
              <w:top w:w="15" w:type="dxa"/>
              <w:left w:w="15" w:type="dxa"/>
              <w:bottom w:w="0" w:type="dxa"/>
              <w:right w:w="15" w:type="dxa"/>
            </w:tcMar>
            <w:vAlign w:val="center"/>
          </w:tcPr>
          <w:p w14:paraId="25EA4D9F" w14:textId="77777777" w:rsidR="008A6527" w:rsidRDefault="00AE7CC7" w:rsidP="008E0E88">
            <w:pPr>
              <w:adjustRightInd w:val="0"/>
              <w:snapToGrid w:val="0"/>
              <w:spacing w:line="240" w:lineRule="atLeast"/>
              <w:jc w:val="center"/>
              <w:rPr>
                <w:sz w:val="18"/>
                <w:szCs w:val="18"/>
              </w:rPr>
            </w:pPr>
            <w:r>
              <w:rPr>
                <w:sz w:val="18"/>
                <w:szCs w:val="18"/>
              </w:rPr>
              <w:t>0.9535</w:t>
            </w:r>
          </w:p>
        </w:tc>
        <w:tc>
          <w:tcPr>
            <w:tcW w:w="1680" w:type="dxa"/>
            <w:tcMar>
              <w:top w:w="15" w:type="dxa"/>
              <w:left w:w="15" w:type="dxa"/>
              <w:bottom w:w="0" w:type="dxa"/>
              <w:right w:w="15" w:type="dxa"/>
            </w:tcMar>
            <w:vAlign w:val="center"/>
          </w:tcPr>
          <w:p w14:paraId="28B0A421" w14:textId="77777777" w:rsidR="008A6527" w:rsidRDefault="00AE7CC7" w:rsidP="008E0E88">
            <w:pPr>
              <w:adjustRightInd w:val="0"/>
              <w:snapToGrid w:val="0"/>
              <w:spacing w:line="240" w:lineRule="atLeast"/>
              <w:jc w:val="center"/>
              <w:rPr>
                <w:sz w:val="18"/>
                <w:szCs w:val="18"/>
              </w:rPr>
            </w:pPr>
            <w:r>
              <w:rPr>
                <w:sz w:val="18"/>
                <w:szCs w:val="18"/>
              </w:rPr>
              <w:t>0.6490</w:t>
            </w:r>
          </w:p>
        </w:tc>
        <w:tc>
          <w:tcPr>
            <w:tcW w:w="1822" w:type="dxa"/>
            <w:tcMar>
              <w:top w:w="15" w:type="dxa"/>
              <w:left w:w="15" w:type="dxa"/>
              <w:bottom w:w="0" w:type="dxa"/>
              <w:right w:w="15" w:type="dxa"/>
            </w:tcMar>
            <w:vAlign w:val="center"/>
          </w:tcPr>
          <w:p w14:paraId="1B9557E3" w14:textId="77777777" w:rsidR="008A6527" w:rsidRDefault="00AE7CC7" w:rsidP="008E0E88">
            <w:pPr>
              <w:adjustRightInd w:val="0"/>
              <w:snapToGrid w:val="0"/>
              <w:spacing w:line="240" w:lineRule="atLeast"/>
              <w:jc w:val="center"/>
              <w:rPr>
                <w:sz w:val="18"/>
                <w:szCs w:val="18"/>
              </w:rPr>
            </w:pPr>
            <w:r>
              <w:rPr>
                <w:sz w:val="18"/>
                <w:szCs w:val="18"/>
              </w:rPr>
              <w:t>0.6501</w:t>
            </w:r>
          </w:p>
        </w:tc>
      </w:tr>
      <w:tr w:rsidR="008A6527" w14:paraId="7DD21393" w14:textId="77777777" w:rsidTr="00920DEF">
        <w:trPr>
          <w:trHeight w:hRule="exact" w:val="305"/>
          <w:jc w:val="center"/>
        </w:trPr>
        <w:tc>
          <w:tcPr>
            <w:tcW w:w="703" w:type="dxa"/>
            <w:tcMar>
              <w:top w:w="15" w:type="dxa"/>
              <w:left w:w="15" w:type="dxa"/>
              <w:bottom w:w="0" w:type="dxa"/>
              <w:right w:w="15" w:type="dxa"/>
            </w:tcMar>
            <w:vAlign w:val="center"/>
          </w:tcPr>
          <w:p w14:paraId="3FE075EB" w14:textId="77777777" w:rsidR="008A6527" w:rsidRDefault="00AE7CC7" w:rsidP="008E0E88">
            <w:pPr>
              <w:adjustRightInd w:val="0"/>
              <w:snapToGrid w:val="0"/>
              <w:spacing w:line="240" w:lineRule="atLeast"/>
              <w:jc w:val="center"/>
              <w:rPr>
                <w:sz w:val="18"/>
                <w:szCs w:val="18"/>
              </w:rPr>
            </w:pPr>
            <w:r>
              <w:rPr>
                <w:sz w:val="18"/>
                <w:szCs w:val="18"/>
              </w:rPr>
              <w:t>11</w:t>
            </w:r>
          </w:p>
        </w:tc>
        <w:tc>
          <w:tcPr>
            <w:tcW w:w="1727" w:type="dxa"/>
            <w:tcMar>
              <w:top w:w="15" w:type="dxa"/>
              <w:left w:w="15" w:type="dxa"/>
              <w:bottom w:w="0" w:type="dxa"/>
              <w:right w:w="15" w:type="dxa"/>
            </w:tcMar>
            <w:vAlign w:val="center"/>
          </w:tcPr>
          <w:p w14:paraId="21188540" w14:textId="77777777" w:rsidR="008A6527" w:rsidRDefault="00AE7CC7" w:rsidP="008E0E88">
            <w:pPr>
              <w:adjustRightInd w:val="0"/>
              <w:snapToGrid w:val="0"/>
              <w:spacing w:line="240" w:lineRule="atLeast"/>
              <w:jc w:val="center"/>
              <w:rPr>
                <w:sz w:val="18"/>
                <w:szCs w:val="18"/>
              </w:rPr>
            </w:pPr>
            <w:r>
              <w:rPr>
                <w:sz w:val="18"/>
                <w:szCs w:val="18"/>
              </w:rPr>
              <w:t>0.9144</w:t>
            </w:r>
          </w:p>
        </w:tc>
        <w:tc>
          <w:tcPr>
            <w:tcW w:w="1680" w:type="dxa"/>
            <w:tcMar>
              <w:top w:w="15" w:type="dxa"/>
              <w:left w:w="15" w:type="dxa"/>
              <w:bottom w:w="0" w:type="dxa"/>
              <w:right w:w="15" w:type="dxa"/>
            </w:tcMar>
            <w:vAlign w:val="center"/>
          </w:tcPr>
          <w:p w14:paraId="44BCA9AA" w14:textId="77777777" w:rsidR="008A6527" w:rsidRDefault="00AE7CC7" w:rsidP="008E0E88">
            <w:pPr>
              <w:adjustRightInd w:val="0"/>
              <w:snapToGrid w:val="0"/>
              <w:spacing w:line="240" w:lineRule="atLeast"/>
              <w:jc w:val="center"/>
              <w:rPr>
                <w:sz w:val="18"/>
                <w:szCs w:val="18"/>
              </w:rPr>
            </w:pPr>
            <w:r>
              <w:rPr>
                <w:sz w:val="18"/>
                <w:szCs w:val="18"/>
              </w:rPr>
              <w:t>0.5795</w:t>
            </w:r>
          </w:p>
        </w:tc>
        <w:tc>
          <w:tcPr>
            <w:tcW w:w="1822" w:type="dxa"/>
            <w:tcMar>
              <w:top w:w="15" w:type="dxa"/>
              <w:left w:w="15" w:type="dxa"/>
              <w:bottom w:w="0" w:type="dxa"/>
              <w:right w:w="15" w:type="dxa"/>
            </w:tcMar>
            <w:vAlign w:val="center"/>
          </w:tcPr>
          <w:p w14:paraId="14C5A831" w14:textId="77777777" w:rsidR="008A6527" w:rsidRDefault="00AE7CC7" w:rsidP="008E0E88">
            <w:pPr>
              <w:adjustRightInd w:val="0"/>
              <w:snapToGrid w:val="0"/>
              <w:spacing w:line="240" w:lineRule="atLeast"/>
              <w:jc w:val="center"/>
              <w:rPr>
                <w:sz w:val="18"/>
                <w:szCs w:val="18"/>
              </w:rPr>
            </w:pPr>
            <w:r>
              <w:rPr>
                <w:sz w:val="18"/>
                <w:szCs w:val="18"/>
              </w:rPr>
              <w:t>0.5880</w:t>
            </w:r>
          </w:p>
        </w:tc>
      </w:tr>
      <w:tr w:rsidR="008A6527" w14:paraId="56BA07A8" w14:textId="77777777" w:rsidTr="00920DEF">
        <w:trPr>
          <w:trHeight w:hRule="exact" w:val="305"/>
          <w:jc w:val="center"/>
        </w:trPr>
        <w:tc>
          <w:tcPr>
            <w:tcW w:w="703" w:type="dxa"/>
            <w:tcMar>
              <w:top w:w="15" w:type="dxa"/>
              <w:left w:w="15" w:type="dxa"/>
              <w:bottom w:w="0" w:type="dxa"/>
              <w:right w:w="15" w:type="dxa"/>
            </w:tcMar>
            <w:vAlign w:val="center"/>
          </w:tcPr>
          <w:p w14:paraId="7F45DBF2" w14:textId="77777777" w:rsidR="008A6527" w:rsidRDefault="00AE7CC7" w:rsidP="008E0E88">
            <w:pPr>
              <w:adjustRightInd w:val="0"/>
              <w:snapToGrid w:val="0"/>
              <w:spacing w:line="240" w:lineRule="atLeast"/>
              <w:jc w:val="center"/>
              <w:rPr>
                <w:sz w:val="18"/>
                <w:szCs w:val="18"/>
              </w:rPr>
            </w:pPr>
            <w:r>
              <w:rPr>
                <w:sz w:val="18"/>
                <w:szCs w:val="18"/>
              </w:rPr>
              <w:t>12</w:t>
            </w:r>
          </w:p>
        </w:tc>
        <w:tc>
          <w:tcPr>
            <w:tcW w:w="1727" w:type="dxa"/>
            <w:tcMar>
              <w:top w:w="15" w:type="dxa"/>
              <w:left w:w="15" w:type="dxa"/>
              <w:bottom w:w="0" w:type="dxa"/>
              <w:right w:w="15" w:type="dxa"/>
            </w:tcMar>
            <w:vAlign w:val="center"/>
          </w:tcPr>
          <w:p w14:paraId="3613C255" w14:textId="77777777" w:rsidR="008A6527" w:rsidRDefault="00AE7CC7" w:rsidP="008E0E88">
            <w:pPr>
              <w:adjustRightInd w:val="0"/>
              <w:snapToGrid w:val="0"/>
              <w:spacing w:line="240" w:lineRule="atLeast"/>
              <w:jc w:val="center"/>
              <w:rPr>
                <w:sz w:val="18"/>
                <w:szCs w:val="18"/>
              </w:rPr>
            </w:pPr>
            <w:r>
              <w:rPr>
                <w:sz w:val="18"/>
                <w:szCs w:val="18"/>
              </w:rPr>
              <w:t>0.8738</w:t>
            </w:r>
          </w:p>
        </w:tc>
        <w:tc>
          <w:tcPr>
            <w:tcW w:w="1680" w:type="dxa"/>
            <w:tcMar>
              <w:top w:w="15" w:type="dxa"/>
              <w:left w:w="15" w:type="dxa"/>
              <w:bottom w:w="0" w:type="dxa"/>
              <w:right w:w="15" w:type="dxa"/>
            </w:tcMar>
            <w:vAlign w:val="center"/>
          </w:tcPr>
          <w:p w14:paraId="2F13149E" w14:textId="77777777" w:rsidR="008A6527" w:rsidRDefault="00AE7CC7" w:rsidP="008E0E88">
            <w:pPr>
              <w:adjustRightInd w:val="0"/>
              <w:snapToGrid w:val="0"/>
              <w:spacing w:line="240" w:lineRule="atLeast"/>
              <w:jc w:val="center"/>
              <w:rPr>
                <w:sz w:val="18"/>
                <w:szCs w:val="18"/>
              </w:rPr>
            </w:pPr>
            <w:r>
              <w:rPr>
                <w:sz w:val="18"/>
                <w:szCs w:val="18"/>
              </w:rPr>
              <w:t>0.5961</w:t>
            </w:r>
          </w:p>
        </w:tc>
        <w:tc>
          <w:tcPr>
            <w:tcW w:w="1822" w:type="dxa"/>
            <w:tcMar>
              <w:top w:w="15" w:type="dxa"/>
              <w:left w:w="15" w:type="dxa"/>
              <w:bottom w:w="0" w:type="dxa"/>
              <w:right w:w="15" w:type="dxa"/>
            </w:tcMar>
            <w:vAlign w:val="center"/>
          </w:tcPr>
          <w:p w14:paraId="0A0AADCB" w14:textId="77777777" w:rsidR="008A6527" w:rsidRDefault="00AE7CC7" w:rsidP="008E0E88">
            <w:pPr>
              <w:adjustRightInd w:val="0"/>
              <w:snapToGrid w:val="0"/>
              <w:spacing w:line="240" w:lineRule="atLeast"/>
              <w:jc w:val="center"/>
              <w:rPr>
                <w:sz w:val="18"/>
                <w:szCs w:val="18"/>
              </w:rPr>
            </w:pPr>
            <w:r>
              <w:rPr>
                <w:sz w:val="18"/>
                <w:szCs w:val="18"/>
              </w:rPr>
              <w:t>0.5961</w:t>
            </w:r>
          </w:p>
        </w:tc>
      </w:tr>
      <w:tr w:rsidR="008A6527" w14:paraId="2BD87481" w14:textId="77777777" w:rsidTr="00920DEF">
        <w:trPr>
          <w:trHeight w:hRule="exact" w:val="305"/>
          <w:jc w:val="center"/>
        </w:trPr>
        <w:tc>
          <w:tcPr>
            <w:tcW w:w="703" w:type="dxa"/>
            <w:tcBorders>
              <w:bottom w:val="nil"/>
            </w:tcBorders>
            <w:tcMar>
              <w:top w:w="15" w:type="dxa"/>
              <w:left w:w="15" w:type="dxa"/>
              <w:bottom w:w="0" w:type="dxa"/>
              <w:right w:w="15" w:type="dxa"/>
            </w:tcMar>
            <w:vAlign w:val="center"/>
          </w:tcPr>
          <w:p w14:paraId="39C499BD" w14:textId="77777777" w:rsidR="008A6527" w:rsidRDefault="00AE7CC7" w:rsidP="008E0E88">
            <w:pPr>
              <w:adjustRightInd w:val="0"/>
              <w:snapToGrid w:val="0"/>
              <w:spacing w:line="240" w:lineRule="atLeast"/>
              <w:jc w:val="center"/>
              <w:rPr>
                <w:sz w:val="18"/>
                <w:szCs w:val="18"/>
              </w:rPr>
            </w:pPr>
            <w:r>
              <w:rPr>
                <w:sz w:val="18"/>
                <w:szCs w:val="18"/>
              </w:rPr>
              <w:t>13</w:t>
            </w:r>
          </w:p>
        </w:tc>
        <w:tc>
          <w:tcPr>
            <w:tcW w:w="1727" w:type="dxa"/>
            <w:tcBorders>
              <w:bottom w:val="nil"/>
            </w:tcBorders>
            <w:tcMar>
              <w:top w:w="15" w:type="dxa"/>
              <w:left w:w="15" w:type="dxa"/>
              <w:bottom w:w="0" w:type="dxa"/>
              <w:right w:w="15" w:type="dxa"/>
            </w:tcMar>
            <w:vAlign w:val="center"/>
          </w:tcPr>
          <w:p w14:paraId="464ABC1B" w14:textId="77777777" w:rsidR="008A6527" w:rsidRDefault="00AE7CC7" w:rsidP="008E0E88">
            <w:pPr>
              <w:adjustRightInd w:val="0"/>
              <w:snapToGrid w:val="0"/>
              <w:spacing w:line="240" w:lineRule="atLeast"/>
              <w:jc w:val="center"/>
              <w:rPr>
                <w:sz w:val="18"/>
                <w:szCs w:val="18"/>
              </w:rPr>
            </w:pPr>
            <w:r>
              <w:rPr>
                <w:sz w:val="18"/>
                <w:szCs w:val="18"/>
              </w:rPr>
              <w:t>0.8441</w:t>
            </w:r>
          </w:p>
        </w:tc>
        <w:tc>
          <w:tcPr>
            <w:tcW w:w="1680" w:type="dxa"/>
            <w:tcBorders>
              <w:bottom w:val="nil"/>
            </w:tcBorders>
            <w:tcMar>
              <w:top w:w="15" w:type="dxa"/>
              <w:left w:w="15" w:type="dxa"/>
              <w:bottom w:w="0" w:type="dxa"/>
              <w:right w:w="15" w:type="dxa"/>
            </w:tcMar>
            <w:vAlign w:val="center"/>
          </w:tcPr>
          <w:p w14:paraId="3C1F267C" w14:textId="77777777" w:rsidR="008A6527" w:rsidRDefault="00AE7CC7" w:rsidP="008E0E88">
            <w:pPr>
              <w:adjustRightInd w:val="0"/>
              <w:snapToGrid w:val="0"/>
              <w:spacing w:line="240" w:lineRule="atLeast"/>
              <w:jc w:val="center"/>
              <w:rPr>
                <w:sz w:val="18"/>
                <w:szCs w:val="18"/>
              </w:rPr>
            </w:pPr>
            <w:r>
              <w:rPr>
                <w:sz w:val="18"/>
                <w:szCs w:val="18"/>
              </w:rPr>
              <w:t>0.5660</w:t>
            </w:r>
          </w:p>
        </w:tc>
        <w:tc>
          <w:tcPr>
            <w:tcW w:w="1822" w:type="dxa"/>
            <w:tcBorders>
              <w:bottom w:val="nil"/>
            </w:tcBorders>
            <w:tcMar>
              <w:top w:w="15" w:type="dxa"/>
              <w:left w:w="15" w:type="dxa"/>
              <w:bottom w:w="0" w:type="dxa"/>
              <w:right w:w="15" w:type="dxa"/>
            </w:tcMar>
            <w:vAlign w:val="center"/>
          </w:tcPr>
          <w:p w14:paraId="12143240" w14:textId="77777777" w:rsidR="008A6527" w:rsidRDefault="00AE7CC7" w:rsidP="008E0E88">
            <w:pPr>
              <w:adjustRightInd w:val="0"/>
              <w:snapToGrid w:val="0"/>
              <w:spacing w:line="240" w:lineRule="atLeast"/>
              <w:jc w:val="center"/>
              <w:rPr>
                <w:sz w:val="18"/>
                <w:szCs w:val="18"/>
              </w:rPr>
            </w:pPr>
            <w:r>
              <w:rPr>
                <w:sz w:val="18"/>
                <w:szCs w:val="18"/>
              </w:rPr>
              <w:t>0.5643</w:t>
            </w:r>
          </w:p>
        </w:tc>
      </w:tr>
      <w:tr w:rsidR="008A6527" w14:paraId="21B4B45A" w14:textId="77777777" w:rsidTr="00920DEF">
        <w:trPr>
          <w:trHeight w:hRule="exact" w:val="305"/>
          <w:jc w:val="center"/>
        </w:trPr>
        <w:tc>
          <w:tcPr>
            <w:tcW w:w="703" w:type="dxa"/>
            <w:tcBorders>
              <w:top w:val="nil"/>
              <w:bottom w:val="single" w:sz="8" w:space="0" w:color="auto"/>
            </w:tcBorders>
            <w:tcMar>
              <w:top w:w="15" w:type="dxa"/>
              <w:left w:w="15" w:type="dxa"/>
              <w:bottom w:w="0" w:type="dxa"/>
              <w:right w:w="15" w:type="dxa"/>
            </w:tcMar>
            <w:vAlign w:val="center"/>
          </w:tcPr>
          <w:p w14:paraId="29FA35A2" w14:textId="77777777" w:rsidR="008A6527" w:rsidRDefault="00AE7CC7" w:rsidP="008E0E88">
            <w:pPr>
              <w:adjustRightInd w:val="0"/>
              <w:snapToGrid w:val="0"/>
              <w:spacing w:line="240" w:lineRule="atLeast"/>
              <w:jc w:val="center"/>
              <w:rPr>
                <w:sz w:val="18"/>
                <w:szCs w:val="18"/>
              </w:rPr>
            </w:pPr>
            <w:r>
              <w:rPr>
                <w:sz w:val="18"/>
                <w:szCs w:val="18"/>
              </w:rPr>
              <w:t>14</w:t>
            </w:r>
          </w:p>
        </w:tc>
        <w:tc>
          <w:tcPr>
            <w:tcW w:w="1727" w:type="dxa"/>
            <w:tcBorders>
              <w:top w:val="nil"/>
              <w:bottom w:val="single" w:sz="8" w:space="0" w:color="auto"/>
            </w:tcBorders>
            <w:tcMar>
              <w:top w:w="15" w:type="dxa"/>
              <w:left w:w="15" w:type="dxa"/>
              <w:bottom w:w="0" w:type="dxa"/>
              <w:right w:w="15" w:type="dxa"/>
            </w:tcMar>
            <w:vAlign w:val="center"/>
          </w:tcPr>
          <w:p w14:paraId="7EE8473D" w14:textId="77777777" w:rsidR="008A6527" w:rsidRDefault="00AE7CC7" w:rsidP="008E0E88">
            <w:pPr>
              <w:adjustRightInd w:val="0"/>
              <w:snapToGrid w:val="0"/>
              <w:spacing w:line="240" w:lineRule="atLeast"/>
              <w:jc w:val="center"/>
              <w:rPr>
                <w:sz w:val="18"/>
                <w:szCs w:val="18"/>
              </w:rPr>
            </w:pPr>
            <w:r>
              <w:rPr>
                <w:sz w:val="18"/>
                <w:szCs w:val="18"/>
              </w:rPr>
              <w:t>0.8863</w:t>
            </w:r>
          </w:p>
        </w:tc>
        <w:tc>
          <w:tcPr>
            <w:tcW w:w="1680" w:type="dxa"/>
            <w:tcBorders>
              <w:top w:val="nil"/>
              <w:bottom w:val="single" w:sz="8" w:space="0" w:color="auto"/>
            </w:tcBorders>
            <w:tcMar>
              <w:top w:w="15" w:type="dxa"/>
              <w:left w:w="15" w:type="dxa"/>
              <w:bottom w:w="0" w:type="dxa"/>
              <w:right w:w="15" w:type="dxa"/>
            </w:tcMar>
            <w:vAlign w:val="center"/>
          </w:tcPr>
          <w:p w14:paraId="3001E2A0" w14:textId="77777777" w:rsidR="008A6527" w:rsidRDefault="00AE7CC7" w:rsidP="008E0E88">
            <w:pPr>
              <w:adjustRightInd w:val="0"/>
              <w:snapToGrid w:val="0"/>
              <w:spacing w:line="240" w:lineRule="atLeast"/>
              <w:jc w:val="center"/>
              <w:rPr>
                <w:sz w:val="18"/>
                <w:szCs w:val="18"/>
              </w:rPr>
            </w:pPr>
            <w:r>
              <w:rPr>
                <w:sz w:val="18"/>
                <w:szCs w:val="18"/>
              </w:rPr>
              <w:t>0.5205</w:t>
            </w:r>
          </w:p>
        </w:tc>
        <w:tc>
          <w:tcPr>
            <w:tcW w:w="1822" w:type="dxa"/>
            <w:tcBorders>
              <w:top w:val="nil"/>
              <w:bottom w:val="single" w:sz="8" w:space="0" w:color="auto"/>
            </w:tcBorders>
            <w:tcMar>
              <w:top w:w="15" w:type="dxa"/>
              <w:left w:w="15" w:type="dxa"/>
              <w:bottom w:w="0" w:type="dxa"/>
              <w:right w:w="15" w:type="dxa"/>
            </w:tcMar>
            <w:vAlign w:val="center"/>
          </w:tcPr>
          <w:p w14:paraId="535FEA84" w14:textId="77777777" w:rsidR="008A6527" w:rsidRDefault="00AE7CC7" w:rsidP="008E0E88">
            <w:pPr>
              <w:adjustRightInd w:val="0"/>
              <w:snapToGrid w:val="0"/>
              <w:spacing w:line="240" w:lineRule="atLeast"/>
              <w:jc w:val="center"/>
              <w:rPr>
                <w:sz w:val="18"/>
                <w:szCs w:val="18"/>
              </w:rPr>
            </w:pPr>
            <w:r>
              <w:rPr>
                <w:sz w:val="18"/>
                <w:szCs w:val="18"/>
              </w:rPr>
              <w:t>0.5201</w:t>
            </w:r>
          </w:p>
        </w:tc>
      </w:tr>
    </w:tbl>
    <w:p w14:paraId="2C77B7D7" w14:textId="77777777" w:rsidR="008A6527" w:rsidRDefault="00AE7CC7" w:rsidP="00D70B87">
      <w:pPr>
        <w:adjustRightInd w:val="0"/>
        <w:snapToGrid w:val="0"/>
        <w:spacing w:before="240" w:line="240" w:lineRule="atLeast"/>
        <w:ind w:firstLineChars="100" w:firstLine="200"/>
        <w:rPr>
          <w:sz w:val="20"/>
          <w:szCs w:val="20"/>
        </w:rPr>
      </w:pPr>
      <w:r>
        <w:rPr>
          <w:sz w:val="20"/>
          <w:szCs w:val="20"/>
        </w:rPr>
        <w:t>From last table, data fusion based on time-series data correlation mining has better effective estimation than other traditional algorithm in stability or disturbance period.</w:t>
      </w:r>
    </w:p>
    <w:p w14:paraId="07D4701A" w14:textId="77777777" w:rsidR="008A6527" w:rsidRDefault="00AE7CC7" w:rsidP="008E0E88">
      <w:pPr>
        <w:pStyle w:val="heading1"/>
        <w:numPr>
          <w:ilvl w:val="0"/>
          <w:numId w:val="2"/>
        </w:numPr>
        <w:snapToGrid w:val="0"/>
        <w:ind w:left="651" w:hangingChars="270" w:hanging="651"/>
      </w:pPr>
      <w:r>
        <w:t xml:space="preserve">Summary And </w:t>
      </w:r>
      <w:r>
        <w:rPr>
          <w:rFonts w:hint="eastAsia"/>
        </w:rPr>
        <w:t>Conclusion</w:t>
      </w:r>
    </w:p>
    <w:p w14:paraId="7BDD435F" w14:textId="77777777" w:rsidR="008A6527" w:rsidRDefault="00AE7CC7" w:rsidP="008E0E88">
      <w:pPr>
        <w:adjustRightInd w:val="0"/>
        <w:snapToGrid w:val="0"/>
        <w:spacing w:after="240" w:line="240" w:lineRule="atLeast"/>
        <w:rPr>
          <w:sz w:val="20"/>
          <w:szCs w:val="20"/>
        </w:rPr>
      </w:pPr>
      <w:r>
        <w:rPr>
          <w:sz w:val="20"/>
          <w:szCs w:val="20"/>
        </w:rPr>
        <w:t>Hybrid measurement data state estimation improves the state estimation which only use</w:t>
      </w:r>
      <w:r w:rsidR="00C856EA">
        <w:rPr>
          <w:rFonts w:hint="eastAsia"/>
          <w:sz w:val="20"/>
          <w:szCs w:val="20"/>
        </w:rPr>
        <w:t>s</w:t>
      </w:r>
      <w:r>
        <w:rPr>
          <w:sz w:val="20"/>
          <w:szCs w:val="20"/>
        </w:rPr>
        <w:t xml:space="preserve"> SCADA data with WAMS data. However, there is not an effective scheme to solve the problem of state estimation based on WAMS/SACDA data. The scheme of time-series data correlation fusion is proposed in this paper:</w:t>
      </w:r>
    </w:p>
    <w:p w14:paraId="726EA0F9" w14:textId="77777777" w:rsidR="008A6527" w:rsidRDefault="00AE7CC7" w:rsidP="008E0E88">
      <w:pPr>
        <w:pStyle w:val="11"/>
        <w:numPr>
          <w:ilvl w:val="0"/>
          <w:numId w:val="8"/>
        </w:numPr>
        <w:tabs>
          <w:tab w:val="left" w:pos="709"/>
        </w:tabs>
        <w:adjustRightInd w:val="0"/>
        <w:snapToGrid w:val="0"/>
        <w:spacing w:line="240" w:lineRule="atLeast"/>
        <w:ind w:leftChars="108" w:left="687" w:hangingChars="230" w:hanging="460"/>
        <w:rPr>
          <w:rFonts w:ascii="Times New Roman" w:hAnsi="Times New Roman" w:cs="Times New Roman"/>
          <w:sz w:val="20"/>
          <w:szCs w:val="20"/>
        </w:rPr>
      </w:pPr>
      <w:r>
        <w:rPr>
          <w:rFonts w:ascii="Times New Roman" w:hAnsi="Times New Roman" w:cs="Times New Roman"/>
          <w:sz w:val="20"/>
          <w:szCs w:val="20"/>
        </w:rPr>
        <w:t xml:space="preserve">Pearson correlation coefficient function is introduced in this paper. Time-series WAMS/SCADA data correlation estimation is done by determining upper and lower limit and derivation of correlation coefficient. </w:t>
      </w:r>
    </w:p>
    <w:p w14:paraId="19226E44" w14:textId="77777777" w:rsidR="008A6527"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In the case of time difference of time-series curves, optimizing data </w:t>
      </w:r>
      <w:r w:rsidR="00924FBB">
        <w:rPr>
          <w:rFonts w:ascii="Times New Roman" w:hAnsi="Times New Roman" w:cs="Times New Roman" w:hint="eastAsia"/>
          <w:sz w:val="20"/>
          <w:szCs w:val="20"/>
        </w:rPr>
        <w:t xml:space="preserve">is </w:t>
      </w:r>
      <w:r>
        <w:rPr>
          <w:rFonts w:ascii="Times New Roman" w:hAnsi="Times New Roman" w:cs="Times New Roman"/>
          <w:sz w:val="20"/>
          <w:szCs w:val="20"/>
        </w:rPr>
        <w:t>fus</w:t>
      </w:r>
      <w:r w:rsidR="00924FBB">
        <w:rPr>
          <w:rFonts w:ascii="Times New Roman" w:hAnsi="Times New Roman" w:cs="Times New Roman" w:hint="eastAsia"/>
          <w:sz w:val="20"/>
          <w:szCs w:val="20"/>
        </w:rPr>
        <w:t>ed</w:t>
      </w:r>
      <w:r>
        <w:rPr>
          <w:rFonts w:ascii="Times New Roman" w:hAnsi="Times New Roman" w:cs="Times New Roman"/>
          <w:sz w:val="20"/>
          <w:szCs w:val="20"/>
        </w:rPr>
        <w:t xml:space="preserve"> by building and solving model function.</w:t>
      </w:r>
    </w:p>
    <w:p w14:paraId="58ECD947" w14:textId="77777777" w:rsidR="008A6527"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Calculating the matrix of time-series data weight to complete an effective </w:t>
      </w:r>
      <w:r>
        <w:rPr>
          <w:rFonts w:ascii="Times New Roman" w:hAnsi="Times New Roman" w:cs="Times New Roman"/>
          <w:sz w:val="20"/>
          <w:szCs w:val="20"/>
        </w:rPr>
        <w:lastRenderedPageBreak/>
        <w:t>scheme based on time-series correlation by analyzing measurement data.</w:t>
      </w:r>
    </w:p>
    <w:p w14:paraId="115869F0" w14:textId="77777777" w:rsidR="008A6527" w:rsidRPr="00B478A4" w:rsidRDefault="00AE7CC7" w:rsidP="008E0E88">
      <w:pPr>
        <w:pStyle w:val="11"/>
        <w:numPr>
          <w:ilvl w:val="0"/>
          <w:numId w:val="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napToGrid w:val="0"/>
        <w:spacing w:line="240" w:lineRule="atLeast"/>
        <w:ind w:leftChars="108" w:left="709" w:firstLineChars="0" w:hanging="482"/>
        <w:jc w:val="left"/>
        <w:rPr>
          <w:rFonts w:ascii="Times New Roman" w:hAnsi="Times New Roman" w:cs="Times New Roman"/>
          <w:sz w:val="20"/>
          <w:szCs w:val="20"/>
        </w:rPr>
      </w:pPr>
      <w:r w:rsidRPr="00B478A4">
        <w:rPr>
          <w:rFonts w:ascii="Times New Roman" w:hAnsi="Times New Roman" w:cs="Times New Roman"/>
          <w:sz w:val="20"/>
          <w:szCs w:val="20"/>
        </w:rPr>
        <w:t>The results are verified by IEEE 118 nodes system. The stability has improved a lot than other schemes.</w:t>
      </w:r>
    </w:p>
    <w:p w14:paraId="07E4DA4F" w14:textId="77777777" w:rsidR="008A6527" w:rsidRPr="00B478A4" w:rsidRDefault="00AE7CC7" w:rsidP="008E0E88">
      <w:pPr>
        <w:pStyle w:val="heading1"/>
        <w:snapToGrid w:val="0"/>
        <w:ind w:left="567" w:hanging="567"/>
      </w:pPr>
      <w:r>
        <w:t>Acknowledgment</w:t>
      </w:r>
    </w:p>
    <w:p w14:paraId="7197AC10" w14:textId="77777777" w:rsidR="008A6527" w:rsidRDefault="00AE7CC7" w:rsidP="008E0E88">
      <w:pPr>
        <w:adjustRightInd w:val="0"/>
        <w:snapToGrid w:val="0"/>
        <w:spacing w:after="240" w:line="240" w:lineRule="atLeast"/>
        <w:rPr>
          <w:sz w:val="20"/>
          <w:szCs w:val="20"/>
        </w:rPr>
      </w:pPr>
      <w:r>
        <w:rPr>
          <w:sz w:val="20"/>
          <w:szCs w:val="20"/>
        </w:rPr>
        <w:t>This project is supported by Key Projects of China Southern Power Gird (GZ2014-2-0049)</w:t>
      </w:r>
    </w:p>
    <w:p w14:paraId="62B0D7D3" w14:textId="77777777" w:rsidR="008A6527" w:rsidRDefault="00AE7CC7" w:rsidP="008E0E88">
      <w:pPr>
        <w:pStyle w:val="heading1"/>
        <w:snapToGrid w:val="0"/>
        <w:ind w:left="567" w:hanging="567"/>
      </w:pPr>
      <w:r>
        <w:rPr>
          <w:rFonts w:hint="eastAsia"/>
        </w:rPr>
        <w:t>References</w:t>
      </w:r>
    </w:p>
    <w:p w14:paraId="355496CA" w14:textId="77777777" w:rsidR="008A6527" w:rsidRDefault="00AE7CC7" w:rsidP="008E0E88">
      <w:pPr>
        <w:pStyle w:val="referenceitem"/>
        <w:numPr>
          <w:ilvl w:val="0"/>
          <w:numId w:val="9"/>
        </w:numPr>
        <w:snapToGrid w:val="0"/>
        <w:rPr>
          <w:rFonts w:eastAsia="宋体"/>
          <w:szCs w:val="18"/>
        </w:rPr>
      </w:pPr>
      <w:proofErr w:type="spellStart"/>
      <w:r>
        <w:rPr>
          <w:rFonts w:eastAsia="宋体" w:hint="eastAsia"/>
          <w:szCs w:val="18"/>
        </w:rPr>
        <w:t>Phadke</w:t>
      </w:r>
      <w:proofErr w:type="spellEnd"/>
      <w:r>
        <w:rPr>
          <w:rFonts w:eastAsia="宋体" w:hint="eastAsia"/>
          <w:szCs w:val="18"/>
        </w:rPr>
        <w:t xml:space="preserve"> A G</w:t>
      </w:r>
      <w:r w:rsidR="00714F3B">
        <w:rPr>
          <w:rFonts w:eastAsia="宋体" w:hint="eastAsia"/>
          <w:szCs w:val="18"/>
          <w:lang w:eastAsia="zh-CN"/>
        </w:rPr>
        <w:t>.</w:t>
      </w:r>
      <w:r>
        <w:rPr>
          <w:rFonts w:eastAsia="宋体" w:hint="eastAsia"/>
          <w:szCs w:val="18"/>
        </w:rPr>
        <w:t xml:space="preserve"> Synchronized phasor measurements in power systems[J]. IEEE Computer Applications in Power, </w:t>
      </w:r>
      <w:r w:rsidR="007250C6">
        <w:rPr>
          <w:rFonts w:eastAsia="宋体" w:hint="eastAsia"/>
          <w:szCs w:val="18"/>
          <w:lang w:eastAsia="zh-CN"/>
        </w:rPr>
        <w:t>201</w:t>
      </w:r>
      <w:r>
        <w:rPr>
          <w:rFonts w:eastAsia="宋体" w:hint="eastAsia"/>
          <w:szCs w:val="18"/>
        </w:rPr>
        <w:t>3, 6(2): 10-15.</w:t>
      </w:r>
    </w:p>
    <w:p w14:paraId="092994C2" w14:textId="77777777" w:rsidR="008A6527" w:rsidRDefault="00AE7CC7" w:rsidP="008E0E88">
      <w:pPr>
        <w:pStyle w:val="referenceitem"/>
        <w:numPr>
          <w:ilvl w:val="0"/>
          <w:numId w:val="9"/>
        </w:numPr>
        <w:snapToGrid w:val="0"/>
        <w:rPr>
          <w:rFonts w:eastAsia="宋体"/>
          <w:szCs w:val="18"/>
        </w:rPr>
      </w:pPr>
      <w:proofErr w:type="spellStart"/>
      <w:r>
        <w:rPr>
          <w:rFonts w:eastAsia="宋体" w:hint="eastAsia"/>
          <w:szCs w:val="18"/>
        </w:rPr>
        <w:t>Phadke</w:t>
      </w:r>
      <w:proofErr w:type="spellEnd"/>
      <w:r>
        <w:rPr>
          <w:rFonts w:eastAsia="宋体" w:hint="eastAsia"/>
          <w:szCs w:val="18"/>
        </w:rPr>
        <w:t xml:space="preserve"> A G, Pickett B, </w:t>
      </w:r>
      <w:proofErr w:type="spellStart"/>
      <w:r>
        <w:rPr>
          <w:rFonts w:eastAsia="宋体" w:hint="eastAsia"/>
          <w:szCs w:val="18"/>
        </w:rPr>
        <w:t>Adamiak</w:t>
      </w:r>
      <w:proofErr w:type="spellEnd"/>
      <w:r>
        <w:rPr>
          <w:rFonts w:eastAsia="宋体" w:hint="eastAsia"/>
          <w:szCs w:val="18"/>
        </w:rPr>
        <w:t xml:space="preserve"> </w:t>
      </w:r>
      <w:proofErr w:type="spellStart"/>
      <w:r>
        <w:rPr>
          <w:rFonts w:eastAsia="宋体" w:hint="eastAsia"/>
          <w:szCs w:val="18"/>
        </w:rPr>
        <w:t>M</w:t>
      </w:r>
      <w:r>
        <w:rPr>
          <w:rFonts w:eastAsia="宋体" w:hint="eastAsia"/>
          <w:szCs w:val="18"/>
        </w:rPr>
        <w:t>，</w:t>
      </w:r>
      <w:r>
        <w:rPr>
          <w:rFonts w:eastAsia="宋体" w:hint="eastAsia"/>
          <w:szCs w:val="18"/>
        </w:rPr>
        <w:t>et</w:t>
      </w:r>
      <w:proofErr w:type="spellEnd"/>
      <w:r>
        <w:rPr>
          <w:rFonts w:eastAsia="宋体" w:hint="eastAsia"/>
          <w:szCs w:val="18"/>
        </w:rPr>
        <w:t xml:space="preserve"> al</w:t>
      </w:r>
      <w:r w:rsidR="007250C6">
        <w:rPr>
          <w:rFonts w:eastAsia="宋体" w:hint="eastAsia"/>
          <w:szCs w:val="18"/>
          <w:lang w:eastAsia="zh-CN"/>
        </w:rPr>
        <w:t xml:space="preserve">. </w:t>
      </w:r>
      <w:r>
        <w:rPr>
          <w:rFonts w:eastAsia="宋体" w:hint="eastAsia"/>
          <w:szCs w:val="18"/>
        </w:rPr>
        <w:t xml:space="preserve">Synchronized sampling and phasor measurements for relay and control[J]. IEEE Trans. on Power Delivery, </w:t>
      </w:r>
      <w:r w:rsidR="00B93FC2">
        <w:rPr>
          <w:rFonts w:eastAsia="宋体" w:hint="eastAsia"/>
          <w:szCs w:val="18"/>
          <w:lang w:eastAsia="zh-CN"/>
        </w:rPr>
        <w:t>201</w:t>
      </w:r>
      <w:r>
        <w:rPr>
          <w:rFonts w:eastAsia="宋体" w:hint="eastAsia"/>
          <w:szCs w:val="18"/>
        </w:rPr>
        <w:t>4, 9(1)</w:t>
      </w:r>
      <w:r w:rsidR="007250C6">
        <w:rPr>
          <w:rFonts w:eastAsia="宋体" w:hint="eastAsia"/>
          <w:szCs w:val="18"/>
          <w:lang w:eastAsia="zh-CN"/>
        </w:rPr>
        <w:t xml:space="preserve">: </w:t>
      </w:r>
      <w:r>
        <w:rPr>
          <w:rFonts w:eastAsia="宋体" w:hint="eastAsia"/>
          <w:szCs w:val="18"/>
        </w:rPr>
        <w:t>442-452.</w:t>
      </w:r>
    </w:p>
    <w:p w14:paraId="1B3C93FF"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Qinjie</w:t>
      </w:r>
      <w:proofErr w:type="spellEnd"/>
      <w:r>
        <w:rPr>
          <w:rFonts w:eastAsia="宋体" w:hint="eastAsia"/>
          <w:szCs w:val="18"/>
        </w:rPr>
        <w:t xml:space="preserve">, Wang </w:t>
      </w:r>
      <w:proofErr w:type="spellStart"/>
      <w:r>
        <w:rPr>
          <w:rFonts w:eastAsia="宋体" w:hint="eastAsia"/>
          <w:szCs w:val="18"/>
        </w:rPr>
        <w:t>Xiaoru</w:t>
      </w:r>
      <w:proofErr w:type="spellEnd"/>
      <w:r>
        <w:rPr>
          <w:rFonts w:eastAsia="宋体" w:hint="eastAsia"/>
          <w:szCs w:val="18"/>
        </w:rPr>
        <w:t xml:space="preserve">, You </w:t>
      </w:r>
      <w:proofErr w:type="spellStart"/>
      <w:r>
        <w:rPr>
          <w:rFonts w:eastAsia="宋体" w:hint="eastAsia"/>
          <w:szCs w:val="18"/>
        </w:rPr>
        <w:t>Jiaxun</w:t>
      </w:r>
      <w:proofErr w:type="spellEnd"/>
      <w:r>
        <w:rPr>
          <w:rFonts w:eastAsia="宋体" w:hint="eastAsia"/>
          <w:szCs w:val="18"/>
        </w:rPr>
        <w:t>, et al</w:t>
      </w:r>
      <w:r>
        <w:rPr>
          <w:rFonts w:eastAsia="宋体" w:hint="eastAsia"/>
          <w:szCs w:val="18"/>
          <w:lang w:eastAsia="zh-CN"/>
        </w:rPr>
        <w:t>.</w:t>
      </w:r>
      <w:r>
        <w:rPr>
          <w:rFonts w:eastAsia="宋体" w:hint="eastAsia"/>
          <w:szCs w:val="18"/>
        </w:rPr>
        <w:t xml:space="preserve"> Equality constraints </w:t>
      </w:r>
      <w:r>
        <w:rPr>
          <w:rFonts w:eastAsia="宋体"/>
          <w:szCs w:val="18"/>
        </w:rPr>
        <w:t>two-step state estimation model based on phasor measurements</w:t>
      </w:r>
      <w:r>
        <w:rPr>
          <w:rFonts w:eastAsia="宋体" w:hint="eastAsia"/>
          <w:szCs w:val="18"/>
        </w:rPr>
        <w:t>[J]. Power System Technology, 2007, 31(10): 84-88</w:t>
      </w:r>
      <w:r w:rsidR="00C856EA">
        <w:rPr>
          <w:rFonts w:eastAsia="宋体" w:hint="eastAsia"/>
          <w:szCs w:val="18"/>
          <w:lang w:eastAsia="zh-CN"/>
        </w:rPr>
        <w:t xml:space="preserve"> </w:t>
      </w:r>
      <w:r>
        <w:rPr>
          <w:rFonts w:eastAsia="宋体" w:hint="eastAsia"/>
          <w:szCs w:val="18"/>
        </w:rPr>
        <w:t>(in Chinese).</w:t>
      </w:r>
    </w:p>
    <w:p w14:paraId="7E0655FB"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Qin </w:t>
      </w:r>
      <w:proofErr w:type="spellStart"/>
      <w:r>
        <w:rPr>
          <w:rFonts w:eastAsia="宋体" w:hint="eastAsia"/>
          <w:szCs w:val="18"/>
        </w:rPr>
        <w:t>Xiaohui</w:t>
      </w:r>
      <w:proofErr w:type="spellEnd"/>
      <w:r>
        <w:rPr>
          <w:rFonts w:eastAsia="宋体" w:hint="eastAsia"/>
          <w:szCs w:val="18"/>
        </w:rPr>
        <w:t xml:space="preserve">, Bi </w:t>
      </w:r>
      <w:proofErr w:type="spellStart"/>
      <w:r>
        <w:rPr>
          <w:rFonts w:eastAsia="宋体" w:hint="eastAsia"/>
          <w:szCs w:val="18"/>
        </w:rPr>
        <w:t>Tianshu</w:t>
      </w:r>
      <w:proofErr w:type="spellEnd"/>
      <w:r>
        <w:rPr>
          <w:rFonts w:eastAsia="宋体" w:hint="eastAsia"/>
          <w:szCs w:val="18"/>
        </w:rPr>
        <w:t xml:space="preserve">, Yang </w:t>
      </w:r>
      <w:proofErr w:type="spellStart"/>
      <w:r>
        <w:rPr>
          <w:rFonts w:eastAsia="宋体" w:hint="eastAsia"/>
          <w:szCs w:val="18"/>
        </w:rPr>
        <w:t>Qixun</w:t>
      </w:r>
      <w:proofErr w:type="spellEnd"/>
      <w:r w:rsidR="007250C6">
        <w:rPr>
          <w:rFonts w:eastAsia="宋体" w:hint="eastAsia"/>
          <w:szCs w:val="18"/>
          <w:lang w:eastAsia="zh-CN"/>
        </w:rPr>
        <w:t>.</w:t>
      </w:r>
      <w:r>
        <w:rPr>
          <w:rFonts w:eastAsia="宋体" w:hint="eastAsia"/>
          <w:szCs w:val="18"/>
        </w:rPr>
        <w:t xml:space="preserve"> A new method for hybrid nonlinear state estimation with PMU[J]. Automation of Power Systems, 20</w:t>
      </w:r>
      <w:r w:rsidR="007250C6">
        <w:rPr>
          <w:rFonts w:eastAsia="宋体" w:hint="eastAsia"/>
          <w:szCs w:val="18"/>
          <w:lang w:eastAsia="zh-CN"/>
        </w:rPr>
        <w:t>1</w:t>
      </w:r>
      <w:r>
        <w:rPr>
          <w:rFonts w:eastAsia="宋体" w:hint="eastAsia"/>
          <w:szCs w:val="18"/>
        </w:rPr>
        <w:t>7, 31(4): 28-32</w:t>
      </w:r>
      <w:r w:rsidR="00C856EA">
        <w:rPr>
          <w:rFonts w:eastAsia="宋体" w:hint="eastAsia"/>
          <w:szCs w:val="18"/>
          <w:lang w:eastAsia="zh-CN"/>
        </w:rPr>
        <w:t xml:space="preserve"> </w:t>
      </w:r>
      <w:r>
        <w:rPr>
          <w:rFonts w:eastAsia="宋体" w:hint="eastAsia"/>
          <w:szCs w:val="18"/>
        </w:rPr>
        <w:t>(in Chinese).</w:t>
      </w:r>
    </w:p>
    <w:p w14:paraId="541D6ECD"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7250C6">
        <w:rPr>
          <w:rFonts w:eastAsia="宋体" w:hint="eastAsia"/>
          <w:szCs w:val="18"/>
          <w:lang w:eastAsia="zh-CN"/>
        </w:rPr>
        <w:t>iu</w:t>
      </w:r>
      <w:r>
        <w:rPr>
          <w:rFonts w:eastAsia="宋体"/>
          <w:szCs w:val="18"/>
        </w:rPr>
        <w:t xml:space="preserve"> </w:t>
      </w:r>
      <w:proofErr w:type="spellStart"/>
      <w:r>
        <w:rPr>
          <w:rFonts w:eastAsia="宋体"/>
          <w:szCs w:val="18"/>
        </w:rPr>
        <w:t>Jinfeng</w:t>
      </w:r>
      <w:proofErr w:type="spellEnd"/>
      <w:r>
        <w:rPr>
          <w:rFonts w:eastAsia="宋体" w:hint="eastAsia"/>
          <w:szCs w:val="18"/>
        </w:rPr>
        <w:t>, W</w:t>
      </w:r>
      <w:r w:rsidR="007250C6">
        <w:rPr>
          <w:rFonts w:eastAsia="宋体" w:hint="eastAsia"/>
          <w:szCs w:val="18"/>
          <w:lang w:eastAsia="zh-CN"/>
        </w:rPr>
        <w:t>ang</w:t>
      </w:r>
      <w:r>
        <w:rPr>
          <w:rFonts w:eastAsia="宋体" w:hint="eastAsia"/>
          <w:szCs w:val="18"/>
        </w:rPr>
        <w:t xml:space="preserve"> </w:t>
      </w:r>
      <w:proofErr w:type="spellStart"/>
      <w:r>
        <w:rPr>
          <w:rFonts w:eastAsia="宋体"/>
          <w:szCs w:val="18"/>
        </w:rPr>
        <w:t>Shuyang</w:t>
      </w:r>
      <w:proofErr w:type="spellEnd"/>
      <w:r w:rsidR="007250C6">
        <w:rPr>
          <w:rFonts w:eastAsia="宋体" w:hint="eastAsia"/>
          <w:szCs w:val="18"/>
          <w:lang w:eastAsia="zh-CN"/>
        </w:rPr>
        <w:t>.</w:t>
      </w:r>
      <w:r>
        <w:rPr>
          <w:rFonts w:eastAsia="宋体" w:hint="eastAsia"/>
          <w:szCs w:val="18"/>
        </w:rPr>
        <w:t xml:space="preserve"> S</w:t>
      </w:r>
      <w:r>
        <w:rPr>
          <w:rFonts w:eastAsia="宋体"/>
          <w:szCs w:val="18"/>
        </w:rPr>
        <w:t>urvey on applications of wide area</w:t>
      </w:r>
      <w:r>
        <w:rPr>
          <w:rFonts w:eastAsia="宋体" w:hint="eastAsia"/>
          <w:szCs w:val="18"/>
        </w:rPr>
        <w:t xml:space="preserve"> measurement system in power system </w:t>
      </w:r>
      <w:r>
        <w:rPr>
          <w:rFonts w:eastAsia="宋体"/>
          <w:szCs w:val="18"/>
        </w:rPr>
        <w:t>analysis</w:t>
      </w:r>
      <w:r>
        <w:rPr>
          <w:rFonts w:eastAsia="宋体" w:hint="eastAsia"/>
          <w:szCs w:val="18"/>
        </w:rPr>
        <w:t>[</w:t>
      </w:r>
      <w:r>
        <w:rPr>
          <w:rFonts w:eastAsia="宋体"/>
          <w:szCs w:val="18"/>
        </w:rPr>
        <w:t>J]</w:t>
      </w:r>
      <w:r>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w:t>
      </w:r>
      <w:r w:rsidR="007250C6">
        <w:rPr>
          <w:rFonts w:eastAsia="宋体" w:hint="eastAsia"/>
          <w:szCs w:val="18"/>
          <w:lang w:eastAsia="zh-CN"/>
        </w:rPr>
        <w:t>15</w:t>
      </w:r>
      <w:r>
        <w:rPr>
          <w:rFonts w:eastAsia="宋体" w:hint="eastAsia"/>
          <w:szCs w:val="18"/>
        </w:rPr>
        <w:t>, 33(</w:t>
      </w:r>
      <w:r>
        <w:rPr>
          <w:rFonts w:eastAsia="宋体" w:hint="eastAsia"/>
          <w:szCs w:val="18"/>
          <w:lang w:eastAsia="zh-CN"/>
        </w:rPr>
        <w:t>7</w:t>
      </w:r>
      <w:r>
        <w:rPr>
          <w:rFonts w:eastAsia="宋体" w:hint="eastAsia"/>
          <w:szCs w:val="18"/>
        </w:rPr>
        <w:t>): 182</w:t>
      </w:r>
      <w:r>
        <w:rPr>
          <w:rFonts w:eastAsia="宋体"/>
          <w:szCs w:val="18"/>
        </w:rPr>
        <w:t>-185.</w:t>
      </w:r>
    </w:p>
    <w:p w14:paraId="0830889D" w14:textId="77777777" w:rsidR="008A6527" w:rsidRDefault="00AE7CC7" w:rsidP="008E0E88">
      <w:pPr>
        <w:pStyle w:val="referenceitem"/>
        <w:numPr>
          <w:ilvl w:val="0"/>
          <w:numId w:val="9"/>
        </w:numPr>
        <w:snapToGrid w:val="0"/>
        <w:rPr>
          <w:rFonts w:eastAsia="宋体"/>
          <w:szCs w:val="18"/>
        </w:rPr>
      </w:pPr>
      <w:r>
        <w:rPr>
          <w:rFonts w:eastAsia="宋体"/>
          <w:szCs w:val="18"/>
        </w:rPr>
        <w:t>D</w:t>
      </w:r>
      <w:r w:rsidR="007250C6">
        <w:rPr>
          <w:rFonts w:eastAsia="宋体" w:hint="eastAsia"/>
          <w:szCs w:val="18"/>
          <w:lang w:eastAsia="zh-CN"/>
        </w:rPr>
        <w:t>uan</w:t>
      </w:r>
      <w:r>
        <w:rPr>
          <w:rFonts w:eastAsia="宋体"/>
          <w:szCs w:val="18"/>
        </w:rPr>
        <w:t xml:space="preserve"> </w:t>
      </w:r>
      <w:proofErr w:type="spellStart"/>
      <w:r>
        <w:rPr>
          <w:rFonts w:eastAsia="宋体"/>
          <w:szCs w:val="18"/>
        </w:rPr>
        <w:t>Jundong</w:t>
      </w:r>
      <w:proofErr w:type="spellEnd"/>
      <w:r>
        <w:rPr>
          <w:rFonts w:eastAsia="宋体" w:hint="eastAsia"/>
          <w:szCs w:val="18"/>
        </w:rPr>
        <w:t>, S</w:t>
      </w:r>
      <w:r>
        <w:rPr>
          <w:rFonts w:eastAsia="宋体" w:hint="eastAsia"/>
          <w:szCs w:val="18"/>
          <w:lang w:eastAsia="zh-CN"/>
        </w:rPr>
        <w:t>un</w:t>
      </w:r>
      <w:r>
        <w:rPr>
          <w:rFonts w:eastAsia="宋体" w:hint="eastAsia"/>
          <w:szCs w:val="18"/>
        </w:rPr>
        <w:t xml:space="preserve"> </w:t>
      </w:r>
      <w:proofErr w:type="spellStart"/>
      <w:r>
        <w:rPr>
          <w:rFonts w:eastAsia="宋体" w:hint="eastAsia"/>
          <w:szCs w:val="18"/>
        </w:rPr>
        <w:t>Yankai</w:t>
      </w:r>
      <w:proofErr w:type="spellEnd"/>
      <w:r>
        <w:rPr>
          <w:rFonts w:eastAsia="宋体" w:hint="eastAsia"/>
          <w:szCs w:val="18"/>
        </w:rPr>
        <w:t>, Y</w:t>
      </w:r>
      <w:r>
        <w:rPr>
          <w:rFonts w:eastAsia="宋体" w:hint="eastAsia"/>
          <w:szCs w:val="18"/>
          <w:lang w:eastAsia="zh-CN"/>
        </w:rPr>
        <w:t>in</w:t>
      </w:r>
      <w:r>
        <w:rPr>
          <w:rFonts w:eastAsia="宋体" w:hint="eastAsia"/>
          <w:szCs w:val="18"/>
        </w:rPr>
        <w:t xml:space="preserve"> </w:t>
      </w:r>
      <w:proofErr w:type="spellStart"/>
      <w:r>
        <w:rPr>
          <w:rFonts w:eastAsia="宋体" w:hint="eastAsia"/>
          <w:szCs w:val="18"/>
        </w:rPr>
        <w:t>Xiugang</w:t>
      </w:r>
      <w:proofErr w:type="spellEnd"/>
      <w:r>
        <w:rPr>
          <w:rFonts w:eastAsia="宋体" w:hint="eastAsia"/>
          <w:szCs w:val="18"/>
          <w:lang w:eastAsia="zh-CN"/>
        </w:rPr>
        <w:t>.</w:t>
      </w:r>
      <w:r>
        <w:rPr>
          <w:rFonts w:eastAsia="宋体" w:hint="eastAsia"/>
          <w:szCs w:val="18"/>
        </w:rPr>
        <w:t xml:space="preserve"> </w:t>
      </w:r>
      <w:r>
        <w:rPr>
          <w:rFonts w:eastAsia="宋体"/>
          <w:szCs w:val="18"/>
        </w:rPr>
        <w:t>Voltage stability’ online prediction using WAMS[J]. High Voltage Engineering</w:t>
      </w:r>
      <w:r>
        <w:rPr>
          <w:rFonts w:eastAsia="宋体" w:hint="eastAsia"/>
          <w:szCs w:val="18"/>
        </w:rPr>
        <w:t>, 2009, 35(</w:t>
      </w:r>
      <w:r>
        <w:rPr>
          <w:rFonts w:eastAsia="宋体" w:hint="eastAsia"/>
          <w:szCs w:val="18"/>
          <w:lang w:eastAsia="zh-CN"/>
        </w:rPr>
        <w:t>7</w:t>
      </w:r>
      <w:r>
        <w:rPr>
          <w:rFonts w:eastAsia="宋体" w:hint="eastAsia"/>
          <w:szCs w:val="18"/>
        </w:rPr>
        <w:t>): 1748</w:t>
      </w:r>
      <w:r>
        <w:rPr>
          <w:rFonts w:eastAsia="宋体"/>
          <w:szCs w:val="18"/>
        </w:rPr>
        <w:t>-1752.</w:t>
      </w:r>
    </w:p>
    <w:p w14:paraId="48F5B638"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Ding </w:t>
      </w:r>
      <w:proofErr w:type="spellStart"/>
      <w:r>
        <w:rPr>
          <w:rFonts w:eastAsia="宋体" w:hint="eastAsia"/>
          <w:szCs w:val="18"/>
        </w:rPr>
        <w:t>Junce</w:t>
      </w:r>
      <w:proofErr w:type="spellEnd"/>
      <w:r>
        <w:rPr>
          <w:rFonts w:eastAsia="宋体" w:hint="eastAsia"/>
          <w:szCs w:val="18"/>
        </w:rPr>
        <w:t xml:space="preserve">, Cai </w:t>
      </w:r>
      <w:proofErr w:type="spellStart"/>
      <w:r>
        <w:rPr>
          <w:rFonts w:eastAsia="宋体" w:hint="eastAsia"/>
          <w:szCs w:val="18"/>
        </w:rPr>
        <w:t>Zexiang</w:t>
      </w:r>
      <w:proofErr w:type="spellEnd"/>
      <w:r>
        <w:rPr>
          <w:rFonts w:eastAsia="宋体" w:hint="eastAsia"/>
          <w:szCs w:val="18"/>
          <w:lang w:eastAsia="zh-CN"/>
        </w:rPr>
        <w:t>.</w:t>
      </w:r>
      <w:r>
        <w:rPr>
          <w:rFonts w:eastAsia="宋体" w:hint="eastAsia"/>
          <w:szCs w:val="18"/>
        </w:rPr>
        <w:t xml:space="preserve"> Wang Keying</w:t>
      </w:r>
      <w:r w:rsidR="00714F3B">
        <w:rPr>
          <w:rFonts w:eastAsia="宋体" w:hint="eastAsia"/>
          <w:szCs w:val="18"/>
          <w:lang w:eastAsia="zh-CN"/>
        </w:rPr>
        <w:t>.</w:t>
      </w:r>
      <w:r>
        <w:rPr>
          <w:rFonts w:eastAsia="宋体" w:hint="eastAsia"/>
          <w:szCs w:val="18"/>
        </w:rPr>
        <w:t xml:space="preserve"> Mixed measurements state</w:t>
      </w:r>
      <w:r w:rsidR="00714F3B">
        <w:rPr>
          <w:rFonts w:eastAsia="宋体" w:hint="eastAsia"/>
          <w:szCs w:val="18"/>
          <w:lang w:eastAsia="zh-CN"/>
        </w:rPr>
        <w:t xml:space="preserve"> </w:t>
      </w:r>
      <w:r>
        <w:rPr>
          <w:rFonts w:eastAsia="宋体" w:hint="eastAsia"/>
          <w:szCs w:val="18"/>
        </w:rPr>
        <w:t>estimation based on WAMS[J]. Proceedings of the CSEE, 20</w:t>
      </w:r>
      <w:r w:rsidR="00714F3B">
        <w:rPr>
          <w:rFonts w:eastAsia="宋体" w:hint="eastAsia"/>
          <w:szCs w:val="18"/>
          <w:lang w:eastAsia="zh-CN"/>
        </w:rPr>
        <w:t>1</w:t>
      </w:r>
      <w:r>
        <w:rPr>
          <w:rFonts w:eastAsia="宋体" w:hint="eastAsia"/>
          <w:szCs w:val="18"/>
        </w:rPr>
        <w:t>6, 26(2): 58-63</w:t>
      </w:r>
      <w:r w:rsidR="00C856EA">
        <w:rPr>
          <w:rFonts w:eastAsia="宋体" w:hint="eastAsia"/>
          <w:szCs w:val="18"/>
          <w:lang w:eastAsia="zh-CN"/>
        </w:rPr>
        <w:t xml:space="preserve"> </w:t>
      </w:r>
      <w:r>
        <w:rPr>
          <w:rFonts w:eastAsia="宋体" w:hint="eastAsia"/>
          <w:szCs w:val="18"/>
        </w:rPr>
        <w:t>(in Chinese)</w:t>
      </w:r>
      <w:r w:rsidR="00714F3B">
        <w:rPr>
          <w:rFonts w:eastAsia="宋体" w:hint="eastAsia"/>
          <w:szCs w:val="18"/>
          <w:lang w:eastAsia="zh-CN"/>
        </w:rPr>
        <w:t>.</w:t>
      </w:r>
    </w:p>
    <w:p w14:paraId="155C4B40" w14:textId="77777777" w:rsidR="008A6527" w:rsidRDefault="00AE7CC7" w:rsidP="008E0E88">
      <w:pPr>
        <w:pStyle w:val="referenceitem"/>
        <w:numPr>
          <w:ilvl w:val="0"/>
          <w:numId w:val="9"/>
        </w:numPr>
        <w:snapToGrid w:val="0"/>
        <w:rPr>
          <w:rFonts w:eastAsia="宋体"/>
          <w:szCs w:val="18"/>
        </w:rPr>
      </w:pPr>
      <w:proofErr w:type="spellStart"/>
      <w:r>
        <w:rPr>
          <w:rFonts w:eastAsia="宋体"/>
          <w:szCs w:val="18"/>
        </w:rPr>
        <w:t>Adelfio</w:t>
      </w:r>
      <w:proofErr w:type="spellEnd"/>
      <w:r>
        <w:rPr>
          <w:rFonts w:eastAsia="宋体"/>
          <w:szCs w:val="18"/>
        </w:rPr>
        <w:t xml:space="preserve"> G, </w:t>
      </w:r>
      <w:proofErr w:type="spellStart"/>
      <w:r>
        <w:rPr>
          <w:rFonts w:eastAsia="宋体"/>
          <w:szCs w:val="18"/>
        </w:rPr>
        <w:t>Chiodi</w:t>
      </w:r>
      <w:proofErr w:type="spellEnd"/>
      <w:r>
        <w:rPr>
          <w:rFonts w:eastAsia="宋体"/>
          <w:szCs w:val="18"/>
        </w:rPr>
        <w:t xml:space="preserve"> M, D’Alessandro A, </w:t>
      </w:r>
      <w:proofErr w:type="spellStart"/>
      <w:r>
        <w:rPr>
          <w:rFonts w:eastAsia="宋体"/>
          <w:szCs w:val="18"/>
        </w:rPr>
        <w:t>Luzio</w:t>
      </w:r>
      <w:proofErr w:type="spellEnd"/>
      <w:r>
        <w:rPr>
          <w:rFonts w:eastAsia="宋体"/>
          <w:szCs w:val="18"/>
        </w:rPr>
        <w:t xml:space="preserve"> D, </w:t>
      </w:r>
      <w:proofErr w:type="spellStart"/>
      <w:r>
        <w:rPr>
          <w:rFonts w:eastAsia="宋体"/>
          <w:szCs w:val="18"/>
        </w:rPr>
        <w:t>D’Anna</w:t>
      </w:r>
      <w:proofErr w:type="spellEnd"/>
      <w:r>
        <w:rPr>
          <w:rFonts w:eastAsia="宋体"/>
          <w:szCs w:val="18"/>
        </w:rPr>
        <w:t xml:space="preserve"> G, </w:t>
      </w:r>
      <w:proofErr w:type="spellStart"/>
      <w:r>
        <w:rPr>
          <w:rFonts w:eastAsia="宋体"/>
          <w:szCs w:val="18"/>
        </w:rPr>
        <w:t>Mangano</w:t>
      </w:r>
      <w:proofErr w:type="spellEnd"/>
      <w:r>
        <w:rPr>
          <w:rFonts w:eastAsia="宋体"/>
          <w:szCs w:val="18"/>
        </w:rPr>
        <w:t xml:space="preserve"> G. Simultaneous seismic wave clustering and registration</w:t>
      </w:r>
      <w:r w:rsidR="00714F3B">
        <w:rPr>
          <w:rFonts w:eastAsia="宋体" w:hint="eastAsia"/>
          <w:szCs w:val="18"/>
        </w:rPr>
        <w:t xml:space="preserve">[J]. </w:t>
      </w:r>
      <w:r>
        <w:rPr>
          <w:rFonts w:eastAsia="宋体"/>
          <w:szCs w:val="18"/>
        </w:rPr>
        <w:t>Computers &amp; Geosciences, 2012,</w:t>
      </w:r>
      <w:r>
        <w:rPr>
          <w:rFonts w:eastAsia="宋体" w:hint="eastAsia"/>
          <w:szCs w:val="18"/>
        </w:rPr>
        <w:t xml:space="preserve"> </w:t>
      </w:r>
      <w:r>
        <w:rPr>
          <w:rFonts w:eastAsia="宋体"/>
          <w:szCs w:val="18"/>
        </w:rPr>
        <w:t>44:</w:t>
      </w:r>
      <w:r w:rsidR="00714F3B">
        <w:rPr>
          <w:rFonts w:eastAsia="宋体" w:hint="eastAsia"/>
          <w:szCs w:val="18"/>
          <w:lang w:eastAsia="zh-CN"/>
        </w:rPr>
        <w:t xml:space="preserve"> </w:t>
      </w:r>
      <w:r>
        <w:rPr>
          <w:rFonts w:eastAsia="宋体"/>
          <w:szCs w:val="18"/>
        </w:rPr>
        <w:t>60-69</w:t>
      </w:r>
      <w:r>
        <w:rPr>
          <w:rFonts w:eastAsia="宋体" w:hint="eastAsia"/>
          <w:szCs w:val="18"/>
        </w:rPr>
        <w:t>.</w:t>
      </w:r>
    </w:p>
    <w:p w14:paraId="10BFA5FA"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Ye </w:t>
      </w:r>
      <w:proofErr w:type="spellStart"/>
      <w:r>
        <w:rPr>
          <w:rFonts w:eastAsia="宋体"/>
          <w:szCs w:val="18"/>
        </w:rPr>
        <w:t>L</w:t>
      </w:r>
      <w:r w:rsidR="00714F3B">
        <w:rPr>
          <w:rFonts w:eastAsia="宋体" w:hint="eastAsia"/>
          <w:szCs w:val="18"/>
          <w:lang w:eastAsia="zh-CN"/>
        </w:rPr>
        <w:t>imin</w:t>
      </w:r>
      <w:proofErr w:type="spellEnd"/>
      <w:r>
        <w:rPr>
          <w:rFonts w:eastAsia="宋体"/>
          <w:szCs w:val="18"/>
        </w:rPr>
        <w:t xml:space="preserve">, Keogh E. Time series </w:t>
      </w:r>
      <w:proofErr w:type="spellStart"/>
      <w:r>
        <w:rPr>
          <w:rFonts w:eastAsia="宋体"/>
          <w:szCs w:val="18"/>
        </w:rPr>
        <w:t>shapelets</w:t>
      </w:r>
      <w:proofErr w:type="spellEnd"/>
      <w:r>
        <w:rPr>
          <w:rFonts w:eastAsia="宋体"/>
          <w:szCs w:val="18"/>
        </w:rPr>
        <w:t>: A new primitive for data mining</w:t>
      </w:r>
      <w:r w:rsidR="00623724">
        <w:rPr>
          <w:rFonts w:eastAsia="宋体" w:hint="eastAsia"/>
          <w:szCs w:val="18"/>
        </w:rPr>
        <w:t>[</w:t>
      </w:r>
      <w:r w:rsidR="00623724">
        <w:rPr>
          <w:rFonts w:eastAsia="宋体" w:hint="eastAsia"/>
          <w:szCs w:val="18"/>
          <w:lang w:eastAsia="zh-CN"/>
        </w:rPr>
        <w:t>C</w:t>
      </w:r>
      <w:r w:rsidR="00623724">
        <w:rPr>
          <w:rFonts w:eastAsia="宋体" w:hint="eastAsia"/>
          <w:szCs w:val="18"/>
        </w:rPr>
        <w:t>]</w:t>
      </w:r>
      <w:r>
        <w:rPr>
          <w:rFonts w:eastAsia="宋体"/>
          <w:szCs w:val="18"/>
        </w:rPr>
        <w:t>. Proc. of the 15th ACM SIGKDD Int’l Conf. on Knowledge Discovery and Data Mining. New York: ACM Press, 2009. 947-956</w:t>
      </w:r>
      <w:r>
        <w:rPr>
          <w:rFonts w:eastAsia="宋体" w:hint="eastAsia"/>
          <w:szCs w:val="18"/>
        </w:rPr>
        <w:t>.</w:t>
      </w:r>
    </w:p>
    <w:p w14:paraId="234F257D" w14:textId="77777777" w:rsidR="008A6527" w:rsidRDefault="00AE7CC7" w:rsidP="008E0E88">
      <w:pPr>
        <w:pStyle w:val="referenceitem"/>
        <w:numPr>
          <w:ilvl w:val="0"/>
          <w:numId w:val="9"/>
        </w:numPr>
        <w:snapToGrid w:val="0"/>
        <w:rPr>
          <w:rFonts w:eastAsia="宋体"/>
          <w:szCs w:val="18"/>
        </w:rPr>
      </w:pPr>
      <w:r>
        <w:rPr>
          <w:rFonts w:eastAsia="宋体"/>
          <w:szCs w:val="18"/>
        </w:rPr>
        <w:t>Liu X</w:t>
      </w:r>
      <w:r w:rsidR="00714F3B">
        <w:rPr>
          <w:rFonts w:eastAsia="宋体" w:hint="eastAsia"/>
          <w:szCs w:val="18"/>
          <w:lang w:eastAsia="zh-CN"/>
        </w:rPr>
        <w:t>in</w:t>
      </w:r>
      <w:r>
        <w:rPr>
          <w:rFonts w:eastAsia="宋体"/>
          <w:szCs w:val="18"/>
        </w:rPr>
        <w:t>, Yang MCK. Simultaneous curve registration and clustering for functional data</w:t>
      </w:r>
      <w:r w:rsidR="00623724">
        <w:rPr>
          <w:rFonts w:eastAsia="宋体" w:hint="eastAsia"/>
          <w:szCs w:val="18"/>
        </w:rPr>
        <w:t>[J]</w:t>
      </w:r>
      <w:r>
        <w:rPr>
          <w:rFonts w:eastAsia="宋体"/>
          <w:szCs w:val="18"/>
        </w:rPr>
        <w:t>. Computational Statistics &amp; Data Analysis, 2009,</w:t>
      </w:r>
      <w:r>
        <w:rPr>
          <w:rFonts w:eastAsia="宋体" w:hint="eastAsia"/>
          <w:szCs w:val="18"/>
        </w:rPr>
        <w:t xml:space="preserve"> </w:t>
      </w:r>
      <w:r>
        <w:rPr>
          <w:rFonts w:eastAsia="宋体"/>
          <w:szCs w:val="18"/>
        </w:rPr>
        <w:t>53(4):1361-1376</w:t>
      </w:r>
      <w:r>
        <w:rPr>
          <w:rFonts w:eastAsia="宋体" w:hint="eastAsia"/>
          <w:szCs w:val="18"/>
        </w:rPr>
        <w:t>.</w:t>
      </w:r>
    </w:p>
    <w:p w14:paraId="2E5DF2B2"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Erkeng</w:t>
      </w:r>
      <w:proofErr w:type="spellEnd"/>
      <w:r>
        <w:rPr>
          <w:rFonts w:eastAsia="宋体" w:hint="eastAsia"/>
          <w:szCs w:val="18"/>
        </w:rPr>
        <w:t>, Power system state estimation[M]. Beijing: China Water Power Press, 19</w:t>
      </w:r>
      <w:r w:rsidR="00623724">
        <w:rPr>
          <w:rFonts w:eastAsia="宋体" w:hint="eastAsia"/>
          <w:szCs w:val="18"/>
          <w:lang w:eastAsia="zh-CN"/>
        </w:rPr>
        <w:t>9</w:t>
      </w:r>
      <w:r>
        <w:rPr>
          <w:rFonts w:eastAsia="宋体" w:hint="eastAsia"/>
          <w:szCs w:val="18"/>
        </w:rPr>
        <w:t>5: 62-64</w:t>
      </w:r>
      <w:r w:rsidR="00C856EA">
        <w:rPr>
          <w:rFonts w:eastAsia="宋体" w:hint="eastAsia"/>
          <w:szCs w:val="18"/>
          <w:lang w:eastAsia="zh-CN"/>
        </w:rPr>
        <w:t xml:space="preserve"> </w:t>
      </w:r>
      <w:r>
        <w:rPr>
          <w:rFonts w:eastAsia="宋体" w:hint="eastAsia"/>
          <w:szCs w:val="18"/>
        </w:rPr>
        <w:t>(in Chinese).</w:t>
      </w:r>
    </w:p>
    <w:p w14:paraId="653458AD" w14:textId="77777777" w:rsidR="008A6527" w:rsidRDefault="00AE7CC7" w:rsidP="008E0E88">
      <w:pPr>
        <w:pStyle w:val="referenceitem"/>
        <w:numPr>
          <w:ilvl w:val="0"/>
          <w:numId w:val="9"/>
        </w:numPr>
        <w:snapToGrid w:val="0"/>
        <w:rPr>
          <w:rFonts w:eastAsia="宋体"/>
          <w:szCs w:val="18"/>
        </w:rPr>
      </w:pPr>
      <w:r>
        <w:rPr>
          <w:rFonts w:eastAsia="宋体" w:hint="eastAsia"/>
          <w:szCs w:val="18"/>
        </w:rPr>
        <w:t>State Grid Corporation of China. Technical specification for WAMS[S]. Beijing: State Grid Corporation of China, 2006</w:t>
      </w:r>
      <w:r w:rsidR="00C856EA">
        <w:rPr>
          <w:rFonts w:eastAsia="宋体" w:hint="eastAsia"/>
          <w:szCs w:val="18"/>
          <w:lang w:eastAsia="zh-CN"/>
        </w:rPr>
        <w:t xml:space="preserve"> </w:t>
      </w:r>
      <w:r>
        <w:rPr>
          <w:rFonts w:eastAsia="宋体" w:hint="eastAsia"/>
          <w:szCs w:val="18"/>
        </w:rPr>
        <w:t>(in Chinese).</w:t>
      </w:r>
    </w:p>
    <w:p w14:paraId="243ABFAA"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Power </w:t>
      </w:r>
      <w:r w:rsidR="00FA6AA2">
        <w:rPr>
          <w:rFonts w:eastAsia="宋体"/>
          <w:szCs w:val="18"/>
        </w:rPr>
        <w:t xml:space="preserve">system relaying committee </w:t>
      </w:r>
      <w:r>
        <w:rPr>
          <w:rFonts w:eastAsia="宋体"/>
          <w:szCs w:val="18"/>
        </w:rPr>
        <w:t xml:space="preserve">of the IEEE </w:t>
      </w:r>
      <w:r w:rsidR="00FA6AA2">
        <w:rPr>
          <w:rFonts w:eastAsia="宋体"/>
          <w:szCs w:val="18"/>
        </w:rPr>
        <w:t>power engineering society.</w:t>
      </w:r>
      <w:r>
        <w:rPr>
          <w:rFonts w:eastAsia="宋体" w:hint="eastAsia"/>
          <w:szCs w:val="18"/>
        </w:rPr>
        <w:t xml:space="preserve"> IEEE standard for </w:t>
      </w:r>
      <w:proofErr w:type="spellStart"/>
      <w:r>
        <w:rPr>
          <w:rFonts w:eastAsia="宋体" w:hint="eastAsia"/>
          <w:szCs w:val="18"/>
        </w:rPr>
        <w:t>synchrophasors</w:t>
      </w:r>
      <w:proofErr w:type="spellEnd"/>
      <w:r>
        <w:rPr>
          <w:rFonts w:eastAsia="宋体" w:hint="eastAsia"/>
          <w:szCs w:val="18"/>
        </w:rPr>
        <w:t xml:space="preserve"> for power systems[S]. New York</w:t>
      </w:r>
      <w:r w:rsidR="00623724">
        <w:rPr>
          <w:rFonts w:eastAsia="宋体" w:hint="eastAsia"/>
          <w:szCs w:val="18"/>
        </w:rPr>
        <w:t xml:space="preserve">: </w:t>
      </w:r>
      <w:r>
        <w:rPr>
          <w:rFonts w:eastAsia="宋体" w:hint="eastAsia"/>
          <w:szCs w:val="18"/>
        </w:rPr>
        <w:t>The Institute of Electrical and Electronics Engineers, Inc, 2005.</w:t>
      </w:r>
    </w:p>
    <w:p w14:paraId="7CD795ED"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Liu </w:t>
      </w:r>
      <w:proofErr w:type="spellStart"/>
      <w:r>
        <w:rPr>
          <w:rFonts w:eastAsia="宋体"/>
          <w:szCs w:val="18"/>
        </w:rPr>
        <w:t>X</w:t>
      </w:r>
      <w:r w:rsidR="00714F3B">
        <w:rPr>
          <w:rFonts w:eastAsia="宋体" w:hint="eastAsia"/>
          <w:szCs w:val="18"/>
          <w:lang w:eastAsia="zh-CN"/>
        </w:rPr>
        <w:t>ioing</w:t>
      </w:r>
      <w:proofErr w:type="spellEnd"/>
      <w:r>
        <w:rPr>
          <w:rFonts w:eastAsia="宋体"/>
          <w:szCs w:val="18"/>
        </w:rPr>
        <w:t>, Yang M</w:t>
      </w:r>
      <w:r w:rsidR="00623724">
        <w:rPr>
          <w:rFonts w:eastAsia="宋体" w:hint="eastAsia"/>
          <w:szCs w:val="18"/>
          <w:lang w:eastAsia="zh-CN"/>
        </w:rPr>
        <w:t>ing</w:t>
      </w:r>
      <w:r>
        <w:rPr>
          <w:rFonts w:eastAsia="宋体"/>
          <w:szCs w:val="18"/>
        </w:rPr>
        <w:t>. Simultaneous curve registration and clustering for functional data</w:t>
      </w:r>
      <w:r w:rsidR="00623724">
        <w:rPr>
          <w:rFonts w:eastAsia="宋体"/>
          <w:szCs w:val="18"/>
        </w:rPr>
        <w:t>[J]</w:t>
      </w:r>
      <w:r>
        <w:rPr>
          <w:rFonts w:eastAsia="宋体"/>
          <w:szCs w:val="18"/>
        </w:rPr>
        <w:t>. Computational Statistics &amp; Data Analysis, 20</w:t>
      </w:r>
      <w:r w:rsidR="00623724">
        <w:rPr>
          <w:rFonts w:eastAsia="宋体" w:hint="eastAsia"/>
          <w:szCs w:val="18"/>
          <w:lang w:eastAsia="zh-CN"/>
        </w:rPr>
        <w:t>1</w:t>
      </w:r>
      <w:r>
        <w:rPr>
          <w:rFonts w:eastAsia="宋体"/>
          <w:szCs w:val="18"/>
        </w:rPr>
        <w:t>9,</w:t>
      </w:r>
      <w:r>
        <w:rPr>
          <w:rFonts w:eastAsia="宋体" w:hint="eastAsia"/>
          <w:szCs w:val="18"/>
        </w:rPr>
        <w:t xml:space="preserve"> </w:t>
      </w:r>
      <w:r>
        <w:rPr>
          <w:rFonts w:eastAsia="宋体"/>
          <w:szCs w:val="18"/>
        </w:rPr>
        <w:t>53(4):</w:t>
      </w:r>
      <w:r w:rsidR="00623724">
        <w:rPr>
          <w:rFonts w:eastAsia="宋体" w:hint="eastAsia"/>
          <w:szCs w:val="18"/>
          <w:lang w:eastAsia="zh-CN"/>
        </w:rPr>
        <w:t xml:space="preserve"> </w:t>
      </w:r>
      <w:r>
        <w:rPr>
          <w:rFonts w:eastAsia="宋体"/>
          <w:szCs w:val="18"/>
        </w:rPr>
        <w:t>1361-1376</w:t>
      </w:r>
      <w:r>
        <w:rPr>
          <w:rFonts w:eastAsia="宋体" w:hint="eastAsia"/>
          <w:szCs w:val="18"/>
        </w:rPr>
        <w:t>.</w:t>
      </w:r>
    </w:p>
    <w:p w14:paraId="759F95A3"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714F3B">
        <w:rPr>
          <w:rFonts w:eastAsia="宋体" w:hint="eastAsia"/>
          <w:szCs w:val="18"/>
          <w:lang w:eastAsia="zh-CN"/>
        </w:rPr>
        <w:t>i</w:t>
      </w:r>
      <w:r>
        <w:rPr>
          <w:rFonts w:eastAsia="宋体"/>
          <w:szCs w:val="18"/>
        </w:rPr>
        <w:t xml:space="preserve"> </w:t>
      </w:r>
      <w:proofErr w:type="spellStart"/>
      <w:r>
        <w:rPr>
          <w:rFonts w:eastAsia="宋体"/>
          <w:szCs w:val="18"/>
        </w:rPr>
        <w:t>Dalu</w:t>
      </w:r>
      <w:proofErr w:type="spellEnd"/>
      <w:r>
        <w:rPr>
          <w:rFonts w:eastAsia="宋体" w:hint="eastAsia"/>
          <w:szCs w:val="18"/>
        </w:rPr>
        <w:t>, L</w:t>
      </w:r>
      <w:r w:rsidR="00714F3B">
        <w:rPr>
          <w:rFonts w:eastAsia="宋体" w:hint="eastAsia"/>
          <w:szCs w:val="18"/>
          <w:lang w:eastAsia="zh-CN"/>
        </w:rPr>
        <w:t xml:space="preserve">i </w:t>
      </w:r>
      <w:r>
        <w:rPr>
          <w:rFonts w:eastAsia="宋体" w:hint="eastAsia"/>
          <w:szCs w:val="18"/>
        </w:rPr>
        <w:t>Rui, S</w:t>
      </w:r>
      <w:r w:rsidR="00714F3B">
        <w:rPr>
          <w:rFonts w:eastAsia="宋体" w:hint="eastAsia"/>
          <w:szCs w:val="18"/>
          <w:lang w:eastAsia="zh-CN"/>
        </w:rPr>
        <w:t>un</w:t>
      </w:r>
      <w:r>
        <w:rPr>
          <w:rFonts w:eastAsia="宋体" w:hint="eastAsia"/>
          <w:szCs w:val="18"/>
        </w:rPr>
        <w:t xml:space="preserve"> </w:t>
      </w:r>
      <w:proofErr w:type="spellStart"/>
      <w:r>
        <w:rPr>
          <w:rFonts w:eastAsia="宋体" w:hint="eastAsia"/>
          <w:szCs w:val="18"/>
        </w:rPr>
        <w:t>Y</w:t>
      </w:r>
      <w:r>
        <w:rPr>
          <w:rFonts w:eastAsia="宋体"/>
          <w:szCs w:val="18"/>
        </w:rPr>
        <w:t>uanzhang</w:t>
      </w:r>
      <w:proofErr w:type="spellEnd"/>
      <w:r>
        <w:rPr>
          <w:rFonts w:eastAsia="宋体" w:hint="eastAsia"/>
          <w:szCs w:val="18"/>
        </w:rPr>
        <w:t>. D</w:t>
      </w:r>
      <w:r>
        <w:rPr>
          <w:rFonts w:eastAsia="宋体"/>
          <w:szCs w:val="18"/>
        </w:rPr>
        <w:t>ata compatibility analysis of WAMS/SCADA hybrid measurements state estimation[J]</w:t>
      </w:r>
      <w:r w:rsidR="00623724">
        <w:rPr>
          <w:rFonts w:eastAsia="宋体" w:hint="eastAsia"/>
          <w:szCs w:val="18"/>
          <w:lang w:eastAsia="zh-CN"/>
        </w:rPr>
        <w:t>.</w:t>
      </w:r>
      <w:r>
        <w:rPr>
          <w:rFonts w:eastAsia="宋体" w:hint="eastAsia"/>
          <w:szCs w:val="18"/>
        </w:rPr>
        <w:t xml:space="preserve"> P</w:t>
      </w:r>
      <w:r>
        <w:rPr>
          <w:rFonts w:eastAsia="宋体"/>
          <w:szCs w:val="18"/>
        </w:rPr>
        <w:t>roceedings of the CSEE</w:t>
      </w:r>
      <w:r>
        <w:rPr>
          <w:rFonts w:eastAsia="宋体" w:hint="eastAsia"/>
          <w:szCs w:val="18"/>
        </w:rPr>
        <w:t>, 2010, 30</w:t>
      </w:r>
      <w:r w:rsidR="00166878">
        <w:rPr>
          <w:rFonts w:eastAsia="宋体"/>
          <w:szCs w:val="18"/>
        </w:rPr>
        <w:t>(</w:t>
      </w:r>
      <w:r w:rsidR="00166878">
        <w:rPr>
          <w:rFonts w:eastAsia="宋体" w:hint="eastAsia"/>
          <w:szCs w:val="18"/>
          <w:lang w:eastAsia="zh-CN"/>
        </w:rPr>
        <w:t>16</w:t>
      </w:r>
      <w:r w:rsidR="00166878">
        <w:rPr>
          <w:rFonts w:eastAsia="宋体"/>
          <w:szCs w:val="18"/>
        </w:rPr>
        <w:t>)</w:t>
      </w:r>
      <w:r>
        <w:rPr>
          <w:rFonts w:eastAsia="宋体" w:hint="eastAsia"/>
          <w:szCs w:val="18"/>
        </w:rPr>
        <w:t>: 60</w:t>
      </w:r>
      <w:r>
        <w:rPr>
          <w:rFonts w:eastAsia="宋体"/>
          <w:szCs w:val="18"/>
        </w:rPr>
        <w:t>-66</w:t>
      </w:r>
      <w:r>
        <w:rPr>
          <w:rFonts w:eastAsia="宋体" w:hint="eastAsia"/>
          <w:szCs w:val="18"/>
        </w:rPr>
        <w:t>.</w:t>
      </w:r>
    </w:p>
    <w:p w14:paraId="063C87D4" w14:textId="77777777" w:rsidR="008A6527" w:rsidRDefault="00AE7CC7" w:rsidP="008E0E88">
      <w:pPr>
        <w:pStyle w:val="referenceitem"/>
        <w:numPr>
          <w:ilvl w:val="0"/>
          <w:numId w:val="9"/>
        </w:numPr>
        <w:snapToGrid w:val="0"/>
        <w:rPr>
          <w:rFonts w:eastAsia="宋体"/>
          <w:szCs w:val="18"/>
        </w:rPr>
      </w:pPr>
      <w:r>
        <w:rPr>
          <w:rFonts w:eastAsia="宋体"/>
          <w:szCs w:val="18"/>
        </w:rPr>
        <w:lastRenderedPageBreak/>
        <w:t>Y</w:t>
      </w:r>
      <w:r w:rsidR="00714F3B">
        <w:rPr>
          <w:rFonts w:eastAsia="宋体" w:hint="eastAsia"/>
          <w:szCs w:val="18"/>
          <w:lang w:eastAsia="zh-CN"/>
        </w:rPr>
        <w:t>ou</w:t>
      </w:r>
      <w:r>
        <w:rPr>
          <w:rFonts w:eastAsia="宋体"/>
          <w:szCs w:val="18"/>
        </w:rPr>
        <w:t xml:space="preserve"> </w:t>
      </w:r>
      <w:proofErr w:type="spellStart"/>
      <w:r>
        <w:rPr>
          <w:rFonts w:eastAsia="宋体"/>
          <w:szCs w:val="18"/>
        </w:rPr>
        <w:t>Jiaxun</w:t>
      </w:r>
      <w:proofErr w:type="spellEnd"/>
      <w:r>
        <w:rPr>
          <w:rFonts w:eastAsia="宋体" w:hint="eastAsia"/>
          <w:szCs w:val="18"/>
        </w:rPr>
        <w:t>, H</w:t>
      </w:r>
      <w:r w:rsidR="00714F3B">
        <w:rPr>
          <w:rFonts w:eastAsia="宋体" w:hint="eastAsia"/>
          <w:szCs w:val="18"/>
          <w:lang w:eastAsia="zh-CN"/>
        </w:rPr>
        <w:t>uang</w:t>
      </w:r>
      <w:r>
        <w:rPr>
          <w:rFonts w:eastAsia="宋体" w:hint="eastAsia"/>
          <w:szCs w:val="18"/>
        </w:rPr>
        <w:t xml:space="preserve"> B</w:t>
      </w:r>
      <w:r>
        <w:rPr>
          <w:rFonts w:eastAsia="宋体"/>
          <w:szCs w:val="18"/>
        </w:rPr>
        <w:t>in</w:t>
      </w:r>
      <w:r>
        <w:rPr>
          <w:rFonts w:eastAsia="宋体" w:hint="eastAsia"/>
          <w:szCs w:val="18"/>
        </w:rPr>
        <w:t>, G</w:t>
      </w:r>
      <w:r w:rsidR="00714F3B">
        <w:rPr>
          <w:rFonts w:eastAsia="宋体" w:hint="eastAsia"/>
          <w:szCs w:val="18"/>
          <w:lang w:eastAsia="zh-CN"/>
        </w:rPr>
        <w:t>uo</w:t>
      </w:r>
      <w:r>
        <w:rPr>
          <w:rFonts w:eastAsia="宋体" w:hint="eastAsia"/>
          <w:szCs w:val="18"/>
        </w:rPr>
        <w:t xml:space="preserve"> </w:t>
      </w:r>
      <w:proofErr w:type="spellStart"/>
      <w:r>
        <w:rPr>
          <w:rFonts w:eastAsia="宋体" w:hint="eastAsia"/>
          <w:szCs w:val="18"/>
        </w:rPr>
        <w:t>C</w:t>
      </w:r>
      <w:r>
        <w:rPr>
          <w:rFonts w:eastAsia="宋体"/>
          <w:szCs w:val="18"/>
        </w:rPr>
        <w:t>huangxin</w:t>
      </w:r>
      <w:proofErr w:type="spellEnd"/>
      <w:r>
        <w:rPr>
          <w:rFonts w:eastAsia="宋体" w:hint="eastAsia"/>
          <w:szCs w:val="18"/>
        </w:rPr>
        <w:t xml:space="preserve">, </w:t>
      </w:r>
      <w:r>
        <w:rPr>
          <w:rFonts w:eastAsia="宋体"/>
          <w:szCs w:val="18"/>
        </w:rPr>
        <w:t>et</w:t>
      </w:r>
      <w:r w:rsidR="00623724">
        <w:rPr>
          <w:rFonts w:eastAsia="宋体" w:hint="eastAsia"/>
          <w:szCs w:val="18"/>
          <w:lang w:eastAsia="zh-CN"/>
        </w:rPr>
        <w:t xml:space="preserve">, </w:t>
      </w:r>
      <w:r>
        <w:rPr>
          <w:rFonts w:eastAsia="宋体"/>
          <w:szCs w:val="18"/>
        </w:rPr>
        <w:t>al</w:t>
      </w:r>
      <w:r w:rsidR="00623724">
        <w:rPr>
          <w:rFonts w:eastAsia="宋体" w:hint="eastAsia"/>
          <w:szCs w:val="18"/>
          <w:lang w:eastAsia="zh-CN"/>
        </w:rPr>
        <w:t>.</w:t>
      </w:r>
      <w:r>
        <w:rPr>
          <w:rFonts w:eastAsia="宋体" w:hint="eastAsia"/>
          <w:szCs w:val="18"/>
        </w:rPr>
        <w:t xml:space="preserve"> S</w:t>
      </w:r>
      <w:r>
        <w:rPr>
          <w:rFonts w:eastAsia="宋体"/>
          <w:szCs w:val="18"/>
        </w:rPr>
        <w:t>tate estimation using SCADA and PMU hybrid measurements[J]</w:t>
      </w:r>
      <w:r w:rsidR="00166878">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2009, 35</w:t>
      </w:r>
      <w:r w:rsidR="00166878">
        <w:rPr>
          <w:rFonts w:eastAsia="宋体"/>
          <w:szCs w:val="18"/>
        </w:rPr>
        <w:t>(</w:t>
      </w:r>
      <w:r w:rsidR="00166878">
        <w:rPr>
          <w:rFonts w:eastAsia="宋体" w:hint="eastAsia"/>
          <w:szCs w:val="18"/>
          <w:lang w:eastAsia="zh-CN"/>
        </w:rPr>
        <w:t>7</w:t>
      </w:r>
      <w:r w:rsidR="00166878">
        <w:rPr>
          <w:rFonts w:eastAsia="宋体"/>
          <w:szCs w:val="18"/>
        </w:rPr>
        <w:t>)</w:t>
      </w:r>
      <w:r>
        <w:rPr>
          <w:rFonts w:eastAsia="宋体" w:hint="eastAsia"/>
          <w:szCs w:val="18"/>
        </w:rPr>
        <w:t>: 1765</w:t>
      </w:r>
      <w:r>
        <w:rPr>
          <w:rFonts w:eastAsia="宋体"/>
          <w:szCs w:val="18"/>
        </w:rPr>
        <w:t>-1796</w:t>
      </w:r>
      <w:r>
        <w:rPr>
          <w:rFonts w:eastAsia="宋体" w:hint="eastAsia"/>
          <w:szCs w:val="18"/>
        </w:rPr>
        <w:t>.</w:t>
      </w:r>
    </w:p>
    <w:p w14:paraId="5B337BFF" w14:textId="77777777" w:rsidR="008A6527" w:rsidRDefault="00AE7CC7" w:rsidP="008E0E88">
      <w:pPr>
        <w:pStyle w:val="referenceitem"/>
        <w:numPr>
          <w:ilvl w:val="0"/>
          <w:numId w:val="9"/>
        </w:numPr>
        <w:snapToGrid w:val="0"/>
        <w:rPr>
          <w:rFonts w:eastAsia="宋体"/>
          <w:szCs w:val="18"/>
        </w:rPr>
      </w:pPr>
      <w:r>
        <w:rPr>
          <w:rFonts w:eastAsia="宋体"/>
          <w:szCs w:val="18"/>
        </w:rPr>
        <w:t>W</w:t>
      </w:r>
      <w:r w:rsidR="00714F3B">
        <w:rPr>
          <w:rFonts w:eastAsia="宋体" w:hint="eastAsia"/>
          <w:szCs w:val="18"/>
          <w:lang w:eastAsia="zh-CN"/>
        </w:rPr>
        <w:t>u</w:t>
      </w:r>
      <w:r>
        <w:rPr>
          <w:rFonts w:eastAsia="宋体"/>
          <w:szCs w:val="18"/>
        </w:rPr>
        <w:t xml:space="preserve"> Xing, L</w:t>
      </w:r>
      <w:r w:rsidR="00623724">
        <w:rPr>
          <w:rFonts w:eastAsia="宋体" w:hint="eastAsia"/>
          <w:szCs w:val="18"/>
          <w:lang w:eastAsia="zh-CN"/>
        </w:rPr>
        <w:t>iu</w:t>
      </w:r>
      <w:r>
        <w:rPr>
          <w:rFonts w:eastAsia="宋体"/>
          <w:szCs w:val="18"/>
        </w:rPr>
        <w:t xml:space="preserve"> Tianqi, L</w:t>
      </w:r>
      <w:r w:rsidR="00623724">
        <w:rPr>
          <w:rFonts w:eastAsia="宋体" w:hint="eastAsia"/>
          <w:szCs w:val="18"/>
          <w:lang w:eastAsia="zh-CN"/>
        </w:rPr>
        <w:t>i</w:t>
      </w:r>
      <w:r>
        <w:rPr>
          <w:rFonts w:eastAsia="宋体"/>
          <w:szCs w:val="18"/>
        </w:rPr>
        <w:t xml:space="preserve"> </w:t>
      </w:r>
      <w:proofErr w:type="spellStart"/>
      <w:r>
        <w:rPr>
          <w:rFonts w:eastAsia="宋体"/>
          <w:szCs w:val="18"/>
        </w:rPr>
        <w:t>Xingyuan</w:t>
      </w:r>
      <w:proofErr w:type="spellEnd"/>
      <w:r>
        <w:rPr>
          <w:rFonts w:eastAsia="宋体"/>
          <w:szCs w:val="18"/>
        </w:rPr>
        <w:t>, L</w:t>
      </w:r>
      <w:r w:rsidR="00166878">
        <w:rPr>
          <w:rFonts w:eastAsia="宋体" w:hint="eastAsia"/>
          <w:szCs w:val="18"/>
          <w:lang w:eastAsia="zh-CN"/>
        </w:rPr>
        <w:t>i</w:t>
      </w:r>
      <w:r>
        <w:rPr>
          <w:rFonts w:eastAsia="宋体"/>
          <w:szCs w:val="18"/>
        </w:rPr>
        <w:t xml:space="preserve"> </w:t>
      </w:r>
      <w:proofErr w:type="spellStart"/>
      <w:r>
        <w:rPr>
          <w:rFonts w:eastAsia="宋体"/>
          <w:szCs w:val="18"/>
        </w:rPr>
        <w:t>Congshan</w:t>
      </w:r>
      <w:proofErr w:type="spellEnd"/>
      <w:r w:rsidR="00166878">
        <w:rPr>
          <w:rFonts w:eastAsia="宋体" w:hint="eastAsia"/>
          <w:szCs w:val="18"/>
          <w:lang w:eastAsia="zh-CN"/>
        </w:rPr>
        <w:t xml:space="preserve">. </w:t>
      </w:r>
      <w:r>
        <w:rPr>
          <w:rFonts w:eastAsia="宋体"/>
          <w:szCs w:val="18"/>
        </w:rPr>
        <w:t xml:space="preserve">Optimal </w:t>
      </w:r>
      <w:r w:rsidR="0029316E">
        <w:rPr>
          <w:rFonts w:eastAsia="宋体" w:hint="eastAsia"/>
          <w:szCs w:val="18"/>
          <w:lang w:eastAsia="zh-CN"/>
        </w:rPr>
        <w:t>c</w:t>
      </w:r>
      <w:r>
        <w:rPr>
          <w:rFonts w:eastAsia="宋体"/>
          <w:szCs w:val="18"/>
        </w:rPr>
        <w:t xml:space="preserve">onfiguration of PMU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d</w:t>
      </w:r>
      <w:r>
        <w:rPr>
          <w:rFonts w:eastAsia="宋体"/>
          <w:szCs w:val="18"/>
        </w:rPr>
        <w:t xml:space="preserve">ata </w:t>
      </w:r>
      <w:r w:rsidR="0029316E">
        <w:rPr>
          <w:rFonts w:eastAsia="宋体" w:hint="eastAsia"/>
          <w:szCs w:val="18"/>
          <w:lang w:eastAsia="zh-CN"/>
        </w:rPr>
        <w:t>c</w:t>
      </w:r>
      <w:r>
        <w:rPr>
          <w:rFonts w:eastAsia="宋体"/>
          <w:szCs w:val="18"/>
        </w:rPr>
        <w:t xml:space="preserve">ompatibility of WAMS/SCADA and </w:t>
      </w:r>
      <w:r w:rsidR="0029316E">
        <w:rPr>
          <w:rFonts w:eastAsia="宋体" w:hint="eastAsia"/>
          <w:szCs w:val="18"/>
          <w:lang w:eastAsia="zh-CN"/>
        </w:rPr>
        <w:t>i</w:t>
      </w:r>
      <w:r>
        <w:rPr>
          <w:rFonts w:eastAsia="宋体"/>
          <w:szCs w:val="18"/>
        </w:rPr>
        <w:t xml:space="preserve">mproved FCM </w:t>
      </w:r>
      <w:r w:rsidR="0029316E">
        <w:rPr>
          <w:rFonts w:eastAsia="宋体" w:hint="eastAsia"/>
          <w:szCs w:val="18"/>
          <w:lang w:eastAsia="zh-CN"/>
        </w:rPr>
        <w:t>c</w:t>
      </w:r>
      <w:r>
        <w:rPr>
          <w:rFonts w:eastAsia="宋体"/>
          <w:szCs w:val="18"/>
        </w:rPr>
        <w:t xml:space="preserve">lustering </w:t>
      </w:r>
      <w:r w:rsidR="0029316E">
        <w:rPr>
          <w:rFonts w:eastAsia="宋体" w:hint="eastAsia"/>
          <w:szCs w:val="18"/>
          <w:lang w:eastAsia="zh-CN"/>
        </w:rPr>
        <w:t>a</w:t>
      </w:r>
      <w:r>
        <w:rPr>
          <w:rFonts w:eastAsia="宋体"/>
          <w:szCs w:val="18"/>
        </w:rPr>
        <w:t>lgorithm</w:t>
      </w:r>
      <w:r>
        <w:rPr>
          <w:rFonts w:eastAsia="宋体" w:hint="eastAsia"/>
          <w:szCs w:val="18"/>
        </w:rPr>
        <w:t>[J]</w:t>
      </w:r>
      <w:r w:rsidR="00166878">
        <w:rPr>
          <w:rFonts w:eastAsia="宋体" w:hint="eastAsia"/>
          <w:szCs w:val="18"/>
          <w:lang w:eastAsia="zh-CN"/>
        </w:rPr>
        <w:t>.</w:t>
      </w:r>
      <w:r>
        <w:rPr>
          <w:rFonts w:eastAsia="宋体" w:hint="eastAsia"/>
          <w:szCs w:val="18"/>
        </w:rPr>
        <w:t xml:space="preserve"> </w:t>
      </w:r>
      <w:r>
        <w:rPr>
          <w:rFonts w:eastAsia="宋体"/>
          <w:szCs w:val="18"/>
        </w:rPr>
        <w:t>Power System Technology</w:t>
      </w:r>
      <w:r>
        <w:rPr>
          <w:rFonts w:eastAsia="宋体" w:hint="eastAsia"/>
          <w:szCs w:val="18"/>
        </w:rPr>
        <w:t>, 2014, (03): 756-761.</w:t>
      </w:r>
    </w:p>
    <w:p w14:paraId="6128D760"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623724">
        <w:rPr>
          <w:rFonts w:eastAsia="宋体" w:hint="eastAsia"/>
          <w:szCs w:val="18"/>
          <w:lang w:eastAsia="zh-CN"/>
        </w:rPr>
        <w:t>iu</w:t>
      </w:r>
      <w:r>
        <w:rPr>
          <w:rFonts w:eastAsia="宋体"/>
          <w:szCs w:val="18"/>
        </w:rPr>
        <w:t xml:space="preserve"> </w:t>
      </w:r>
      <w:proofErr w:type="spellStart"/>
      <w:r>
        <w:rPr>
          <w:rFonts w:eastAsia="宋体"/>
          <w:szCs w:val="18"/>
        </w:rPr>
        <w:t>Daowei</w:t>
      </w:r>
      <w:proofErr w:type="spellEnd"/>
      <w:r>
        <w:rPr>
          <w:rFonts w:eastAsia="宋体"/>
          <w:szCs w:val="18"/>
        </w:rPr>
        <w:t>, S</w:t>
      </w:r>
      <w:r w:rsidR="00623724">
        <w:rPr>
          <w:rFonts w:eastAsia="宋体" w:hint="eastAsia"/>
          <w:szCs w:val="18"/>
          <w:lang w:eastAsia="zh-CN"/>
        </w:rPr>
        <w:t>ong</w:t>
      </w:r>
      <w:r>
        <w:rPr>
          <w:rFonts w:eastAsia="宋体"/>
          <w:szCs w:val="18"/>
        </w:rPr>
        <w:t xml:space="preserve"> </w:t>
      </w:r>
      <w:proofErr w:type="spellStart"/>
      <w:r>
        <w:rPr>
          <w:rFonts w:eastAsia="宋体"/>
          <w:szCs w:val="18"/>
        </w:rPr>
        <w:t>Dunwen</w:t>
      </w:r>
      <w:proofErr w:type="spellEnd"/>
      <w:r>
        <w:rPr>
          <w:rFonts w:eastAsia="宋体"/>
          <w:szCs w:val="18"/>
        </w:rPr>
        <w:t>, W</w:t>
      </w:r>
      <w:r w:rsidR="00623724">
        <w:rPr>
          <w:rFonts w:eastAsia="宋体" w:hint="eastAsia"/>
          <w:szCs w:val="18"/>
          <w:lang w:eastAsia="zh-CN"/>
        </w:rPr>
        <w:t>ang</w:t>
      </w:r>
      <w:r>
        <w:rPr>
          <w:rFonts w:eastAsia="宋体"/>
          <w:szCs w:val="18"/>
        </w:rPr>
        <w:t xml:space="preserve"> </w:t>
      </w:r>
      <w:proofErr w:type="spellStart"/>
      <w:r>
        <w:rPr>
          <w:rFonts w:eastAsia="宋体"/>
          <w:szCs w:val="18"/>
        </w:rPr>
        <w:t>Hongyin</w:t>
      </w:r>
      <w:r w:rsidR="00623724">
        <w:rPr>
          <w:rFonts w:eastAsia="宋体" w:hint="eastAsia"/>
          <w:szCs w:val="18"/>
          <w:lang w:eastAsia="zh-CN"/>
        </w:rPr>
        <w:t>g</w:t>
      </w:r>
      <w:proofErr w:type="spellEnd"/>
      <w:r w:rsidR="00623724">
        <w:rPr>
          <w:rFonts w:eastAsia="宋体" w:hint="eastAsia"/>
          <w:szCs w:val="18"/>
          <w:lang w:eastAsia="zh-CN"/>
        </w:rPr>
        <w:t xml:space="preserve">. </w:t>
      </w:r>
      <w:r>
        <w:rPr>
          <w:rFonts w:eastAsia="宋体"/>
          <w:szCs w:val="18"/>
        </w:rPr>
        <w:t xml:space="preserve">Voltage </w:t>
      </w:r>
      <w:r w:rsidR="0029316E">
        <w:rPr>
          <w:rFonts w:eastAsia="宋体" w:hint="eastAsia"/>
          <w:szCs w:val="18"/>
          <w:lang w:eastAsia="zh-CN"/>
        </w:rPr>
        <w:t>s</w:t>
      </w:r>
      <w:r>
        <w:rPr>
          <w:rFonts w:eastAsia="宋体"/>
          <w:szCs w:val="18"/>
        </w:rPr>
        <w:t>tability</w:t>
      </w:r>
      <w:r>
        <w:rPr>
          <w:rFonts w:eastAsia="宋体" w:hint="eastAsia"/>
          <w:szCs w:val="18"/>
        </w:rPr>
        <w:t xml:space="preserve"> </w:t>
      </w:r>
      <w:r w:rsidR="0029316E">
        <w:rPr>
          <w:rFonts w:eastAsia="宋体" w:hint="eastAsia"/>
          <w:szCs w:val="18"/>
          <w:lang w:eastAsia="zh-CN"/>
        </w:rPr>
        <w:t>o</w:t>
      </w:r>
      <w:r>
        <w:rPr>
          <w:rFonts w:eastAsia="宋体"/>
          <w:szCs w:val="18"/>
        </w:rPr>
        <w:t xml:space="preserve">nline </w:t>
      </w:r>
      <w:r w:rsidR="0029316E">
        <w:rPr>
          <w:rFonts w:eastAsia="宋体" w:hint="eastAsia"/>
          <w:szCs w:val="18"/>
          <w:lang w:eastAsia="zh-CN"/>
        </w:rPr>
        <w:t>e</w:t>
      </w:r>
      <w:r>
        <w:rPr>
          <w:rFonts w:eastAsia="宋体"/>
          <w:szCs w:val="18"/>
        </w:rPr>
        <w:t xml:space="preserve">valuation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ased on WAMS and EMS</w:t>
      </w:r>
      <w:r w:rsidR="00166878">
        <w:rPr>
          <w:rFonts w:eastAsia="宋体" w:hint="eastAsia"/>
          <w:szCs w:val="18"/>
        </w:rPr>
        <w:t>[J]</w:t>
      </w:r>
      <w:r w:rsidR="00166878">
        <w:rPr>
          <w:rFonts w:eastAsia="宋体" w:hint="eastAsia"/>
          <w:szCs w:val="18"/>
          <w:lang w:eastAsia="zh-CN"/>
        </w:rPr>
        <w:t>.</w:t>
      </w:r>
      <w:r>
        <w:rPr>
          <w:rFonts w:eastAsia="宋体"/>
          <w:szCs w:val="18"/>
        </w:rPr>
        <w:t xml:space="preserve"> Power System Technology</w:t>
      </w:r>
      <w:r w:rsidR="00166878">
        <w:rPr>
          <w:rFonts w:eastAsia="宋体" w:hint="eastAsia"/>
          <w:szCs w:val="18"/>
          <w:lang w:eastAsia="zh-CN"/>
        </w:rPr>
        <w:t xml:space="preserve">, </w:t>
      </w:r>
      <w:r>
        <w:rPr>
          <w:rFonts w:eastAsia="宋体" w:hint="eastAsia"/>
          <w:szCs w:val="18"/>
        </w:rPr>
        <w:t>2014, (07): 1934-1938.</w:t>
      </w:r>
    </w:p>
    <w:p w14:paraId="76DB73BC" w14:textId="77777777" w:rsidR="008A6527" w:rsidRDefault="00AE7CC7" w:rsidP="008E0E88">
      <w:pPr>
        <w:pStyle w:val="referenceitem"/>
        <w:numPr>
          <w:ilvl w:val="0"/>
          <w:numId w:val="9"/>
        </w:numPr>
        <w:snapToGrid w:val="0"/>
        <w:rPr>
          <w:rFonts w:eastAsia="宋体"/>
          <w:szCs w:val="18"/>
        </w:rPr>
      </w:pPr>
      <w:r>
        <w:rPr>
          <w:rFonts w:eastAsia="宋体" w:hint="eastAsia"/>
          <w:szCs w:val="18"/>
        </w:rPr>
        <w:t>Z</w:t>
      </w:r>
      <w:r w:rsidR="00623724">
        <w:rPr>
          <w:rFonts w:eastAsia="宋体" w:hint="eastAsia"/>
          <w:szCs w:val="18"/>
          <w:lang w:eastAsia="zh-CN"/>
        </w:rPr>
        <w:t>hou</w:t>
      </w:r>
      <w:r>
        <w:rPr>
          <w:rFonts w:eastAsia="宋体" w:hint="eastAsia"/>
          <w:szCs w:val="18"/>
        </w:rPr>
        <w:t xml:space="preserve"> Hong, L</w:t>
      </w:r>
      <w:r w:rsidR="00623724">
        <w:rPr>
          <w:rFonts w:eastAsia="宋体" w:hint="eastAsia"/>
          <w:szCs w:val="18"/>
          <w:lang w:eastAsia="zh-CN"/>
        </w:rPr>
        <w:t>i</w:t>
      </w:r>
      <w:r>
        <w:rPr>
          <w:rFonts w:eastAsia="宋体" w:hint="eastAsia"/>
          <w:szCs w:val="18"/>
        </w:rPr>
        <w:t xml:space="preserve"> </w:t>
      </w:r>
      <w:proofErr w:type="spellStart"/>
      <w:r>
        <w:rPr>
          <w:rFonts w:eastAsia="宋体" w:hint="eastAsia"/>
          <w:szCs w:val="18"/>
        </w:rPr>
        <w:t>Qiang</w:t>
      </w:r>
      <w:proofErr w:type="spellEnd"/>
      <w:r>
        <w:rPr>
          <w:rFonts w:eastAsia="宋体" w:hint="eastAsia"/>
          <w:szCs w:val="18"/>
        </w:rPr>
        <w:t>, L</w:t>
      </w:r>
      <w:r w:rsidR="00623724">
        <w:rPr>
          <w:rFonts w:eastAsia="宋体" w:hint="eastAsia"/>
          <w:szCs w:val="18"/>
          <w:lang w:eastAsia="zh-CN"/>
        </w:rPr>
        <w:t>in</w:t>
      </w:r>
      <w:r>
        <w:rPr>
          <w:rFonts w:eastAsia="宋体" w:hint="eastAsia"/>
          <w:szCs w:val="18"/>
        </w:rPr>
        <w:t xml:space="preserve"> Tao</w:t>
      </w:r>
      <w:r w:rsidR="00623724">
        <w:rPr>
          <w:rFonts w:eastAsia="宋体" w:hint="eastAsia"/>
          <w:szCs w:val="18"/>
          <w:lang w:eastAsia="zh-CN"/>
        </w:rPr>
        <w:t>.</w:t>
      </w:r>
      <w:r>
        <w:rPr>
          <w:rFonts w:eastAsia="宋体" w:hint="eastAsia"/>
          <w:szCs w:val="18"/>
        </w:rPr>
        <w:t xml:space="preserve"> </w:t>
      </w:r>
      <w:r>
        <w:rPr>
          <w:rFonts w:eastAsia="宋体"/>
          <w:szCs w:val="18"/>
        </w:rPr>
        <w:t>Power system disturbance and operation identification based on WAMS</w:t>
      </w:r>
      <w:r>
        <w:rPr>
          <w:rFonts w:eastAsia="宋体" w:hint="eastAsia"/>
          <w:szCs w:val="18"/>
        </w:rPr>
        <w:t xml:space="preserve"> </w:t>
      </w:r>
      <w:r>
        <w:rPr>
          <w:rFonts w:eastAsia="宋体"/>
          <w:szCs w:val="18"/>
        </w:rPr>
        <w:t>Electric Power</w:t>
      </w:r>
      <w:r w:rsidR="00166878">
        <w:rPr>
          <w:rFonts w:eastAsia="宋体" w:hint="eastAsia"/>
          <w:szCs w:val="18"/>
        </w:rPr>
        <w:t>[J]</w:t>
      </w:r>
      <w:r w:rsidR="00166878">
        <w:rPr>
          <w:rFonts w:eastAsia="宋体" w:hint="eastAsia"/>
          <w:szCs w:val="18"/>
          <w:lang w:eastAsia="zh-CN"/>
        </w:rPr>
        <w:t>.</w:t>
      </w:r>
      <w:r>
        <w:rPr>
          <w:rFonts w:eastAsia="宋体"/>
          <w:szCs w:val="18"/>
        </w:rPr>
        <w:t xml:space="preserve"> Automation Equipment</w:t>
      </w:r>
      <w:r>
        <w:rPr>
          <w:rFonts w:eastAsia="宋体" w:hint="eastAsia"/>
          <w:szCs w:val="18"/>
        </w:rPr>
        <w:t>2011, (02): 7-11.</w:t>
      </w:r>
    </w:p>
    <w:p w14:paraId="5BF3E8C8" w14:textId="77777777" w:rsidR="008A6527" w:rsidRDefault="00AE7CC7" w:rsidP="008E0E88">
      <w:pPr>
        <w:pStyle w:val="referenceitem"/>
        <w:numPr>
          <w:ilvl w:val="0"/>
          <w:numId w:val="9"/>
        </w:numPr>
        <w:snapToGrid w:val="0"/>
        <w:rPr>
          <w:rFonts w:eastAsia="宋体"/>
          <w:szCs w:val="18"/>
        </w:rPr>
      </w:pPr>
      <w:r>
        <w:rPr>
          <w:rFonts w:eastAsia="宋体"/>
          <w:szCs w:val="18"/>
        </w:rPr>
        <w:t>Li Hong</w:t>
      </w:r>
      <w:r w:rsidR="00166878">
        <w:rPr>
          <w:rFonts w:eastAsia="宋体" w:hint="eastAsia"/>
          <w:szCs w:val="18"/>
          <w:lang w:eastAsia="zh-CN"/>
        </w:rPr>
        <w:t>.</w:t>
      </w:r>
      <w:r>
        <w:rPr>
          <w:rFonts w:eastAsia="宋体"/>
          <w:szCs w:val="18"/>
        </w:rPr>
        <w:t xml:space="preserve"> </w:t>
      </w:r>
      <w:r w:rsidR="00166878">
        <w:rPr>
          <w:rFonts w:eastAsia="宋体" w:hint="eastAsia"/>
          <w:szCs w:val="18"/>
          <w:lang w:eastAsia="zh-CN"/>
        </w:rPr>
        <w:t>R</w:t>
      </w:r>
      <w:r>
        <w:rPr>
          <w:rFonts w:eastAsia="宋体"/>
          <w:szCs w:val="18"/>
        </w:rPr>
        <w:t>esearch on some issues of power system state estimation based on WAMS[D]</w:t>
      </w:r>
      <w:r w:rsidR="00166878">
        <w:rPr>
          <w:rFonts w:eastAsia="宋体" w:hint="eastAsia"/>
          <w:szCs w:val="18"/>
          <w:lang w:eastAsia="zh-CN"/>
        </w:rPr>
        <w:t>.</w:t>
      </w:r>
      <w:r>
        <w:rPr>
          <w:rFonts w:eastAsia="宋体"/>
          <w:szCs w:val="18"/>
        </w:rPr>
        <w:t xml:space="preserve"> North China Electric Power University</w:t>
      </w:r>
      <w:r>
        <w:rPr>
          <w:rFonts w:eastAsia="宋体" w:hint="eastAsia"/>
          <w:szCs w:val="18"/>
        </w:rPr>
        <w:t xml:space="preserve"> </w:t>
      </w:r>
      <w:r>
        <w:rPr>
          <w:rFonts w:eastAsia="宋体"/>
          <w:szCs w:val="18"/>
        </w:rPr>
        <w:t>(Beijing), 2010</w:t>
      </w:r>
      <w:r>
        <w:rPr>
          <w:rFonts w:eastAsia="宋体" w:hint="eastAsia"/>
          <w:szCs w:val="18"/>
        </w:rPr>
        <w:t>.</w:t>
      </w:r>
    </w:p>
    <w:p w14:paraId="373639AB" w14:textId="77777777" w:rsidR="008A6527" w:rsidRDefault="00AE7CC7" w:rsidP="008E0E88">
      <w:pPr>
        <w:pStyle w:val="referenceitem"/>
        <w:numPr>
          <w:ilvl w:val="0"/>
          <w:numId w:val="9"/>
        </w:numPr>
        <w:snapToGrid w:val="0"/>
        <w:rPr>
          <w:rFonts w:eastAsia="宋体"/>
          <w:szCs w:val="18"/>
        </w:rPr>
      </w:pPr>
      <w:r>
        <w:rPr>
          <w:rFonts w:eastAsia="宋体"/>
          <w:szCs w:val="18"/>
        </w:rPr>
        <w:t>J</w:t>
      </w:r>
      <w:r w:rsidR="00623724">
        <w:rPr>
          <w:rFonts w:eastAsia="宋体" w:hint="eastAsia"/>
          <w:szCs w:val="18"/>
          <w:lang w:eastAsia="zh-CN"/>
        </w:rPr>
        <w:t>i</w:t>
      </w:r>
      <w:r>
        <w:rPr>
          <w:rFonts w:eastAsia="宋体"/>
          <w:szCs w:val="18"/>
        </w:rPr>
        <w:t xml:space="preserve"> </w:t>
      </w:r>
      <w:proofErr w:type="spellStart"/>
      <w:proofErr w:type="gramStart"/>
      <w:r>
        <w:rPr>
          <w:rFonts w:eastAsia="宋体"/>
          <w:szCs w:val="18"/>
        </w:rPr>
        <w:t>Luyu</w:t>
      </w:r>
      <w:proofErr w:type="spellEnd"/>
      <w:r>
        <w:rPr>
          <w:rFonts w:eastAsia="宋体" w:hint="eastAsia"/>
          <w:szCs w:val="18"/>
        </w:rPr>
        <w:t xml:space="preserve"> </w:t>
      </w:r>
      <w:r>
        <w:rPr>
          <w:rFonts w:eastAsia="宋体"/>
          <w:szCs w:val="18"/>
        </w:rPr>
        <w:t>,</w:t>
      </w:r>
      <w:proofErr w:type="gramEnd"/>
      <w:r>
        <w:rPr>
          <w:rFonts w:eastAsia="宋体"/>
          <w:szCs w:val="18"/>
        </w:rPr>
        <w:t xml:space="preserve"> W</w:t>
      </w:r>
      <w:r w:rsidR="00623724">
        <w:rPr>
          <w:rFonts w:eastAsia="宋体" w:hint="eastAsia"/>
          <w:szCs w:val="18"/>
          <w:lang w:eastAsia="zh-CN"/>
        </w:rPr>
        <w:t>u</w:t>
      </w:r>
      <w:r>
        <w:rPr>
          <w:rFonts w:eastAsia="宋体"/>
          <w:szCs w:val="18"/>
        </w:rPr>
        <w:t xml:space="preserve"> </w:t>
      </w:r>
      <w:proofErr w:type="spellStart"/>
      <w:r>
        <w:rPr>
          <w:rFonts w:eastAsia="宋体"/>
          <w:szCs w:val="18"/>
        </w:rPr>
        <w:t>Junyong</w:t>
      </w:r>
      <w:proofErr w:type="spellEnd"/>
      <w:r>
        <w:rPr>
          <w:rFonts w:eastAsia="宋体" w:hint="eastAsia"/>
          <w:szCs w:val="18"/>
        </w:rPr>
        <w:t xml:space="preserve"> </w:t>
      </w:r>
      <w:r>
        <w:rPr>
          <w:rFonts w:eastAsia="宋体"/>
          <w:szCs w:val="18"/>
        </w:rPr>
        <w:t>, Z</w:t>
      </w:r>
      <w:r w:rsidR="00623724">
        <w:rPr>
          <w:rFonts w:eastAsia="宋体" w:hint="eastAsia"/>
          <w:szCs w:val="18"/>
          <w:lang w:eastAsia="zh-CN"/>
        </w:rPr>
        <w:t>hou</w:t>
      </w:r>
      <w:r>
        <w:rPr>
          <w:rFonts w:eastAsia="宋体"/>
          <w:szCs w:val="18"/>
        </w:rPr>
        <w:t xml:space="preserve"> </w:t>
      </w:r>
      <w:proofErr w:type="spellStart"/>
      <w:r>
        <w:rPr>
          <w:rFonts w:eastAsia="宋体"/>
          <w:szCs w:val="18"/>
        </w:rPr>
        <w:t>Yanzhen</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Transient </w:t>
      </w:r>
      <w:r w:rsidR="0029316E">
        <w:rPr>
          <w:rFonts w:eastAsia="宋体" w:hint="eastAsia"/>
          <w:szCs w:val="18"/>
          <w:lang w:eastAsia="zh-CN"/>
        </w:rPr>
        <w:t>s</w:t>
      </w:r>
      <w:r>
        <w:rPr>
          <w:rFonts w:eastAsia="宋体"/>
          <w:szCs w:val="18"/>
        </w:rPr>
        <w:t xml:space="preserve">tability </w:t>
      </w:r>
      <w:r w:rsidR="0029316E">
        <w:rPr>
          <w:rFonts w:eastAsia="宋体" w:hint="eastAsia"/>
          <w:szCs w:val="18"/>
          <w:lang w:eastAsia="zh-CN"/>
        </w:rPr>
        <w:t>p</w:t>
      </w:r>
      <w:r>
        <w:rPr>
          <w:rFonts w:eastAsia="宋体"/>
          <w:szCs w:val="18"/>
        </w:rPr>
        <w:t xml:space="preserve">rediction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 xml:space="preserve">ased on WAMS </w:t>
      </w:r>
      <w:r w:rsidR="0029316E">
        <w:rPr>
          <w:rFonts w:eastAsia="宋体" w:hint="eastAsia"/>
          <w:szCs w:val="18"/>
          <w:lang w:eastAsia="zh-CN"/>
        </w:rPr>
        <w:t>c</w:t>
      </w:r>
      <w:r>
        <w:rPr>
          <w:rFonts w:eastAsia="宋体"/>
          <w:szCs w:val="18"/>
        </w:rPr>
        <w:t>haracteristic of</w:t>
      </w:r>
      <w:r>
        <w:rPr>
          <w:rFonts w:eastAsia="宋体" w:hint="eastAsia"/>
          <w:szCs w:val="18"/>
        </w:rPr>
        <w:t xml:space="preserve"> </w:t>
      </w:r>
      <w:r w:rsidR="0029316E">
        <w:rPr>
          <w:rFonts w:eastAsia="宋体" w:hint="eastAsia"/>
          <w:szCs w:val="18"/>
          <w:lang w:eastAsia="zh-CN"/>
        </w:rPr>
        <w:t>p</w:t>
      </w:r>
      <w:r>
        <w:rPr>
          <w:rFonts w:eastAsia="宋体"/>
          <w:szCs w:val="18"/>
        </w:rPr>
        <w:t xml:space="preserve">erturbed </w:t>
      </w:r>
      <w:r w:rsidR="0029316E">
        <w:rPr>
          <w:rFonts w:eastAsia="宋体" w:hint="eastAsia"/>
          <w:szCs w:val="18"/>
          <w:lang w:eastAsia="zh-CN"/>
        </w:rPr>
        <w:t>v</w:t>
      </w:r>
      <w:r>
        <w:rPr>
          <w:rFonts w:eastAsia="宋体"/>
          <w:szCs w:val="18"/>
        </w:rPr>
        <w:t xml:space="preserve">oltage </w:t>
      </w:r>
      <w:r w:rsidR="0029316E">
        <w:rPr>
          <w:rFonts w:eastAsia="宋体" w:hint="eastAsia"/>
          <w:szCs w:val="18"/>
          <w:lang w:eastAsia="zh-CN"/>
        </w:rPr>
        <w:t>t</w:t>
      </w:r>
      <w:r>
        <w:rPr>
          <w:rFonts w:eastAsia="宋体"/>
          <w:szCs w:val="18"/>
        </w:rPr>
        <w:t xml:space="preserve">rajectory </w:t>
      </w:r>
      <w:r w:rsidR="0029316E">
        <w:rPr>
          <w:rFonts w:eastAsia="宋体" w:hint="eastAsia"/>
          <w:szCs w:val="18"/>
          <w:lang w:eastAsia="zh-CN"/>
        </w:rPr>
        <w:t>c</w:t>
      </w:r>
      <w:r>
        <w:rPr>
          <w:rFonts w:eastAsia="宋体"/>
          <w:szCs w:val="18"/>
        </w:rPr>
        <w:t>lusters[J]</w:t>
      </w:r>
      <w:r w:rsidR="00166878">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w:t>
      </w:r>
      <w:r>
        <w:rPr>
          <w:rFonts w:eastAsia="宋体" w:hint="eastAsia"/>
          <w:szCs w:val="18"/>
        </w:rPr>
        <w:t xml:space="preserve"> </w:t>
      </w:r>
      <w:r>
        <w:rPr>
          <w:rFonts w:eastAsia="宋体"/>
          <w:szCs w:val="18"/>
        </w:rPr>
        <w:t>2015,</w:t>
      </w:r>
      <w:r>
        <w:rPr>
          <w:rFonts w:eastAsia="宋体" w:hint="eastAsia"/>
          <w:szCs w:val="18"/>
        </w:rPr>
        <w:t xml:space="preserve"> </w:t>
      </w:r>
      <w:r>
        <w:rPr>
          <w:rFonts w:eastAsia="宋体"/>
          <w:szCs w:val="18"/>
        </w:rPr>
        <w:t>(03): 807-814</w:t>
      </w:r>
      <w:r>
        <w:rPr>
          <w:rFonts w:eastAsia="宋体" w:hint="eastAsia"/>
          <w:szCs w:val="18"/>
        </w:rPr>
        <w:t>.</w:t>
      </w:r>
    </w:p>
    <w:p w14:paraId="364F1603" w14:textId="77777777" w:rsidR="008A6527" w:rsidRDefault="00AE7CC7" w:rsidP="008E0E88">
      <w:pPr>
        <w:pStyle w:val="referenceitem"/>
        <w:numPr>
          <w:ilvl w:val="0"/>
          <w:numId w:val="9"/>
        </w:numPr>
        <w:snapToGrid w:val="0"/>
        <w:rPr>
          <w:rFonts w:eastAsia="宋体"/>
          <w:szCs w:val="18"/>
        </w:rPr>
      </w:pPr>
      <w:r>
        <w:rPr>
          <w:rFonts w:eastAsia="宋体"/>
          <w:szCs w:val="18"/>
        </w:rPr>
        <w:t>W</w:t>
      </w:r>
      <w:r w:rsidR="00623724">
        <w:rPr>
          <w:rFonts w:eastAsia="宋体" w:hint="eastAsia"/>
          <w:szCs w:val="18"/>
          <w:lang w:eastAsia="zh-CN"/>
        </w:rPr>
        <w:t>ang</w:t>
      </w:r>
      <w:r>
        <w:rPr>
          <w:rFonts w:eastAsia="宋体"/>
          <w:szCs w:val="18"/>
        </w:rPr>
        <w:t xml:space="preserve"> </w:t>
      </w:r>
      <w:proofErr w:type="spellStart"/>
      <w:r>
        <w:rPr>
          <w:rFonts w:eastAsia="宋体"/>
          <w:szCs w:val="18"/>
        </w:rPr>
        <w:t>Huaibao</w:t>
      </w:r>
      <w:proofErr w:type="spellEnd"/>
      <w:r>
        <w:rPr>
          <w:rFonts w:eastAsia="宋体"/>
          <w:szCs w:val="18"/>
        </w:rPr>
        <w:t>, S</w:t>
      </w:r>
      <w:r w:rsidR="00623724">
        <w:rPr>
          <w:rFonts w:eastAsia="宋体" w:hint="eastAsia"/>
          <w:szCs w:val="18"/>
          <w:lang w:eastAsia="zh-CN"/>
        </w:rPr>
        <w:t>hen</w:t>
      </w:r>
      <w:r>
        <w:rPr>
          <w:rFonts w:eastAsia="宋体"/>
          <w:szCs w:val="18"/>
        </w:rPr>
        <w:t xml:space="preserve"> Hong, Z</w:t>
      </w:r>
      <w:r w:rsidR="00623724">
        <w:rPr>
          <w:rFonts w:eastAsia="宋体" w:hint="eastAsia"/>
          <w:szCs w:val="18"/>
          <w:lang w:eastAsia="zh-CN"/>
        </w:rPr>
        <w:t>hang</w:t>
      </w:r>
      <w:r>
        <w:rPr>
          <w:rFonts w:eastAsia="宋体"/>
          <w:szCs w:val="18"/>
        </w:rPr>
        <w:t xml:space="preserve"> Ying</w:t>
      </w:r>
      <w:r w:rsidR="00623724">
        <w:rPr>
          <w:rFonts w:eastAsia="宋体" w:hint="eastAsia"/>
          <w:szCs w:val="18"/>
          <w:lang w:eastAsia="zh-CN"/>
        </w:rPr>
        <w:t>.</w:t>
      </w:r>
      <w:r>
        <w:rPr>
          <w:rFonts w:eastAsia="宋体"/>
          <w:szCs w:val="18"/>
        </w:rPr>
        <w:t xml:space="preserve"> Grid </w:t>
      </w:r>
      <w:r w:rsidR="0029316E">
        <w:rPr>
          <w:rFonts w:eastAsia="宋体" w:hint="eastAsia"/>
          <w:szCs w:val="18"/>
          <w:lang w:eastAsia="zh-CN"/>
        </w:rPr>
        <w:t>s</w:t>
      </w:r>
      <w:r>
        <w:rPr>
          <w:rFonts w:eastAsia="宋体"/>
          <w:szCs w:val="18"/>
        </w:rPr>
        <w:t xml:space="preserve">ynchronization </w:t>
      </w:r>
      <w:r w:rsidR="0029316E">
        <w:rPr>
          <w:rFonts w:eastAsia="宋体" w:hint="eastAsia"/>
          <w:szCs w:val="18"/>
          <w:lang w:eastAsia="zh-CN"/>
        </w:rPr>
        <w:t>m</w:t>
      </w:r>
      <w:r>
        <w:rPr>
          <w:rFonts w:eastAsia="宋体"/>
          <w:szCs w:val="18"/>
        </w:rPr>
        <w:t xml:space="preserve">ethod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i</w:t>
      </w:r>
      <w:r>
        <w:rPr>
          <w:rFonts w:eastAsia="宋体"/>
          <w:szCs w:val="18"/>
        </w:rPr>
        <w:t xml:space="preserve">mproved </w:t>
      </w:r>
      <w:r w:rsidR="0029316E">
        <w:rPr>
          <w:rFonts w:eastAsia="宋体" w:hint="eastAsia"/>
          <w:szCs w:val="18"/>
          <w:lang w:eastAsia="zh-CN"/>
        </w:rPr>
        <w:t>a</w:t>
      </w:r>
      <w:r>
        <w:rPr>
          <w:rFonts w:eastAsia="宋体"/>
          <w:szCs w:val="18"/>
        </w:rPr>
        <w:t xml:space="preserve">daptive </w:t>
      </w:r>
      <w:r w:rsidR="0029316E">
        <w:rPr>
          <w:rFonts w:eastAsia="宋体" w:hint="eastAsia"/>
          <w:szCs w:val="18"/>
          <w:lang w:eastAsia="zh-CN"/>
        </w:rPr>
        <w:t>f</w:t>
      </w:r>
      <w:r>
        <w:rPr>
          <w:rFonts w:eastAsia="宋体"/>
          <w:szCs w:val="18"/>
        </w:rPr>
        <w:t>ilter[J]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Pr>
          <w:rFonts w:eastAsia="宋体" w:hint="eastAsia"/>
          <w:szCs w:val="18"/>
        </w:rPr>
        <w:t xml:space="preserve"> </w:t>
      </w:r>
      <w:r>
        <w:rPr>
          <w:rFonts w:eastAsia="宋体"/>
          <w:szCs w:val="18"/>
        </w:rPr>
        <w:t>2014,</w:t>
      </w:r>
      <w:r>
        <w:rPr>
          <w:rFonts w:eastAsia="宋体" w:hint="eastAsia"/>
          <w:szCs w:val="18"/>
        </w:rPr>
        <w:t xml:space="preserve"> </w:t>
      </w:r>
      <w:r w:rsidR="00166878">
        <w:rPr>
          <w:rFonts w:eastAsia="宋体"/>
          <w:szCs w:val="18"/>
        </w:rPr>
        <w:t>(</w:t>
      </w:r>
      <w:r w:rsidR="00166878">
        <w:rPr>
          <w:rFonts w:eastAsia="宋体" w:hint="eastAsia"/>
          <w:szCs w:val="18"/>
          <w:lang w:eastAsia="zh-CN"/>
        </w:rPr>
        <w:t>11</w:t>
      </w:r>
      <w:r w:rsidR="00166878">
        <w:rPr>
          <w:rFonts w:eastAsia="宋体"/>
          <w:szCs w:val="18"/>
        </w:rPr>
        <w:t>)</w:t>
      </w:r>
      <w:r>
        <w:rPr>
          <w:rFonts w:eastAsia="宋体"/>
          <w:szCs w:val="18"/>
        </w:rPr>
        <w:t>: 3636-3641</w:t>
      </w:r>
      <w:r>
        <w:rPr>
          <w:rFonts w:eastAsia="宋体" w:hint="eastAsia"/>
          <w:szCs w:val="18"/>
        </w:rPr>
        <w:t>.</w:t>
      </w:r>
    </w:p>
    <w:p w14:paraId="130C301C" w14:textId="77777777" w:rsidR="008A6527" w:rsidRDefault="00AE7CC7" w:rsidP="008E0E88">
      <w:pPr>
        <w:pStyle w:val="referenceitem"/>
        <w:numPr>
          <w:ilvl w:val="0"/>
          <w:numId w:val="9"/>
        </w:numPr>
        <w:snapToGrid w:val="0"/>
        <w:rPr>
          <w:rFonts w:eastAsia="宋体"/>
          <w:szCs w:val="18"/>
        </w:rPr>
      </w:pPr>
      <w:r>
        <w:rPr>
          <w:rFonts w:eastAsia="宋体"/>
          <w:szCs w:val="18"/>
        </w:rPr>
        <w:t>Y</w:t>
      </w:r>
      <w:r w:rsidR="00623724">
        <w:rPr>
          <w:rFonts w:eastAsia="宋体" w:hint="eastAsia"/>
          <w:szCs w:val="18"/>
          <w:lang w:eastAsia="zh-CN"/>
        </w:rPr>
        <w:t>ang</w:t>
      </w:r>
      <w:r>
        <w:rPr>
          <w:rFonts w:eastAsia="宋体"/>
          <w:szCs w:val="18"/>
        </w:rPr>
        <w:t xml:space="preserve"> Jun, L</w:t>
      </w:r>
      <w:r w:rsidR="00623724">
        <w:rPr>
          <w:rFonts w:eastAsia="宋体" w:hint="eastAsia"/>
          <w:szCs w:val="18"/>
          <w:lang w:eastAsia="zh-CN"/>
        </w:rPr>
        <w:t>iu</w:t>
      </w:r>
      <w:r>
        <w:rPr>
          <w:rFonts w:eastAsia="宋体"/>
          <w:szCs w:val="18"/>
        </w:rPr>
        <w:t xml:space="preserve"> Pei, H</w:t>
      </w:r>
      <w:r w:rsidR="0029316E">
        <w:rPr>
          <w:rFonts w:eastAsia="宋体" w:hint="eastAsia"/>
          <w:szCs w:val="18"/>
          <w:lang w:eastAsia="zh-CN"/>
        </w:rPr>
        <w:t>u</w:t>
      </w:r>
      <w:r>
        <w:rPr>
          <w:rFonts w:eastAsia="宋体"/>
          <w:szCs w:val="18"/>
        </w:rPr>
        <w:t xml:space="preserve"> </w:t>
      </w:r>
      <w:proofErr w:type="spellStart"/>
      <w:r>
        <w:rPr>
          <w:rFonts w:eastAsia="宋体"/>
          <w:szCs w:val="18"/>
        </w:rPr>
        <w:t>Wenping</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Method for </w:t>
      </w:r>
      <w:r w:rsidR="0029316E">
        <w:rPr>
          <w:rFonts w:eastAsia="宋体" w:hint="eastAsia"/>
          <w:szCs w:val="18"/>
          <w:lang w:eastAsia="zh-CN"/>
        </w:rPr>
        <w:t>p</w:t>
      </w:r>
      <w:r>
        <w:rPr>
          <w:rFonts w:eastAsia="宋体"/>
          <w:szCs w:val="18"/>
        </w:rPr>
        <w:t xml:space="preserve">redicting </w:t>
      </w:r>
      <w:r w:rsidR="0029316E">
        <w:rPr>
          <w:rFonts w:eastAsia="宋体" w:hint="eastAsia"/>
          <w:szCs w:val="18"/>
          <w:lang w:eastAsia="zh-CN"/>
        </w:rPr>
        <w:t>f</w:t>
      </w:r>
      <w:r>
        <w:rPr>
          <w:rFonts w:eastAsia="宋体"/>
          <w:szCs w:val="18"/>
        </w:rPr>
        <w:t xml:space="preserve">ailure </w:t>
      </w:r>
      <w:r w:rsidR="0029316E">
        <w:rPr>
          <w:rFonts w:eastAsia="宋体" w:hint="eastAsia"/>
          <w:szCs w:val="18"/>
          <w:lang w:eastAsia="zh-CN"/>
        </w:rPr>
        <w:t>r</w:t>
      </w:r>
      <w:r>
        <w:rPr>
          <w:rFonts w:eastAsia="宋体"/>
          <w:szCs w:val="18"/>
        </w:rPr>
        <w:t xml:space="preserve">ate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t</w:t>
      </w:r>
      <w:r>
        <w:rPr>
          <w:rFonts w:eastAsia="宋体"/>
          <w:szCs w:val="18"/>
        </w:rPr>
        <w:t xml:space="preserve">ransmission </w:t>
      </w:r>
      <w:r w:rsidR="0029316E">
        <w:rPr>
          <w:rFonts w:eastAsia="宋体" w:hint="eastAsia"/>
          <w:szCs w:val="18"/>
          <w:lang w:eastAsia="zh-CN"/>
        </w:rPr>
        <w:t>e</w:t>
      </w:r>
      <w:r>
        <w:rPr>
          <w:rFonts w:eastAsia="宋体"/>
          <w:szCs w:val="18"/>
        </w:rPr>
        <w:t>quipment</w:t>
      </w:r>
      <w:r>
        <w:rPr>
          <w:rFonts w:eastAsia="宋体" w:hint="eastAsia"/>
          <w:szCs w:val="18"/>
        </w:rPr>
        <w:t xml:space="preserve">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c</w:t>
      </w:r>
      <w:r>
        <w:rPr>
          <w:rFonts w:eastAsia="宋体"/>
          <w:szCs w:val="18"/>
        </w:rPr>
        <w:t xml:space="preserve">loud </w:t>
      </w:r>
      <w:r w:rsidR="0029316E">
        <w:rPr>
          <w:rFonts w:eastAsia="宋体" w:hint="eastAsia"/>
          <w:szCs w:val="18"/>
          <w:lang w:eastAsia="zh-CN"/>
        </w:rPr>
        <w:t>t</w:t>
      </w:r>
      <w:r>
        <w:rPr>
          <w:rFonts w:eastAsia="宋体"/>
          <w:szCs w:val="18"/>
        </w:rPr>
        <w:t>heory[J]</w:t>
      </w:r>
      <w:r w:rsidR="00623724">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(08): 2321-2327</w:t>
      </w:r>
      <w:r>
        <w:rPr>
          <w:rFonts w:eastAsia="宋体" w:hint="eastAsia"/>
          <w:szCs w:val="18"/>
        </w:rPr>
        <w:t>.</w:t>
      </w:r>
    </w:p>
    <w:p w14:paraId="559E4C6E" w14:textId="77777777" w:rsidR="008A6527" w:rsidRDefault="00AE7CC7" w:rsidP="008E0E88">
      <w:pPr>
        <w:pStyle w:val="referenceitem"/>
        <w:numPr>
          <w:ilvl w:val="0"/>
          <w:numId w:val="9"/>
        </w:numPr>
        <w:snapToGrid w:val="0"/>
        <w:rPr>
          <w:rFonts w:eastAsia="宋体"/>
          <w:szCs w:val="18"/>
        </w:rPr>
      </w:pPr>
      <w:r>
        <w:rPr>
          <w:rFonts w:eastAsia="宋体"/>
          <w:szCs w:val="18"/>
        </w:rPr>
        <w:t>H</w:t>
      </w:r>
      <w:r w:rsidR="00623724">
        <w:rPr>
          <w:rFonts w:eastAsia="宋体" w:hint="eastAsia"/>
          <w:szCs w:val="18"/>
          <w:lang w:eastAsia="zh-CN"/>
        </w:rPr>
        <w:t>u</w:t>
      </w:r>
      <w:r>
        <w:rPr>
          <w:rFonts w:eastAsia="宋体"/>
          <w:szCs w:val="18"/>
        </w:rPr>
        <w:t xml:space="preserve"> Jun, C</w:t>
      </w:r>
      <w:r w:rsidR="00623724">
        <w:rPr>
          <w:rFonts w:eastAsia="宋体" w:hint="eastAsia"/>
          <w:szCs w:val="18"/>
          <w:lang w:eastAsia="zh-CN"/>
        </w:rPr>
        <w:t>ai</w:t>
      </w:r>
      <w:r>
        <w:rPr>
          <w:rFonts w:eastAsia="宋体"/>
          <w:szCs w:val="18"/>
        </w:rPr>
        <w:t xml:space="preserve"> </w:t>
      </w:r>
      <w:proofErr w:type="spellStart"/>
      <w:r>
        <w:rPr>
          <w:rFonts w:eastAsia="宋体"/>
          <w:szCs w:val="18"/>
        </w:rPr>
        <w:t>Jingwen</w:t>
      </w:r>
      <w:proofErr w:type="spellEnd"/>
      <w:r>
        <w:rPr>
          <w:rFonts w:eastAsia="宋体"/>
          <w:szCs w:val="18"/>
        </w:rPr>
        <w:t>, H</w:t>
      </w:r>
      <w:r w:rsidR="00623724">
        <w:rPr>
          <w:rFonts w:eastAsia="宋体" w:hint="eastAsia"/>
          <w:szCs w:val="18"/>
          <w:lang w:eastAsia="zh-CN"/>
        </w:rPr>
        <w:t>e</w:t>
      </w:r>
      <w:r>
        <w:rPr>
          <w:rFonts w:eastAsia="宋体"/>
          <w:szCs w:val="18"/>
        </w:rPr>
        <w:t xml:space="preserve"> </w:t>
      </w:r>
      <w:proofErr w:type="spellStart"/>
      <w:r>
        <w:rPr>
          <w:rFonts w:eastAsia="宋体"/>
          <w:szCs w:val="18"/>
        </w:rPr>
        <w:t>Jinliang</w:t>
      </w:r>
      <w:proofErr w:type="spellEnd"/>
      <w:r w:rsidR="00623724">
        <w:rPr>
          <w:rFonts w:eastAsia="宋体" w:hint="eastAsia"/>
          <w:szCs w:val="18"/>
          <w:lang w:eastAsia="zh-CN"/>
        </w:rPr>
        <w:t>.</w:t>
      </w:r>
      <w:r>
        <w:rPr>
          <w:rFonts w:eastAsia="宋体" w:hint="eastAsia"/>
          <w:szCs w:val="18"/>
        </w:rPr>
        <w:t xml:space="preserve"> </w:t>
      </w:r>
      <w:r>
        <w:rPr>
          <w:rFonts w:eastAsia="宋体"/>
          <w:szCs w:val="18"/>
        </w:rPr>
        <w:t xml:space="preserve">Factors </w:t>
      </w:r>
      <w:r w:rsidR="0029316E">
        <w:rPr>
          <w:rFonts w:eastAsia="宋体" w:hint="eastAsia"/>
          <w:szCs w:val="18"/>
          <w:lang w:eastAsia="zh-CN"/>
        </w:rPr>
        <w:t>i</w:t>
      </w:r>
      <w:r>
        <w:rPr>
          <w:rFonts w:eastAsia="宋体"/>
          <w:szCs w:val="18"/>
        </w:rPr>
        <w:t xml:space="preserve">mpacting </w:t>
      </w:r>
      <w:r w:rsidR="0029316E">
        <w:rPr>
          <w:rFonts w:eastAsia="宋体" w:hint="eastAsia"/>
          <w:szCs w:val="18"/>
          <w:lang w:eastAsia="zh-CN"/>
        </w:rPr>
        <w:t>s</w:t>
      </w:r>
      <w:r>
        <w:rPr>
          <w:rFonts w:eastAsia="宋体"/>
          <w:szCs w:val="18"/>
        </w:rPr>
        <w:t xml:space="preserve">elf-healing </w:t>
      </w:r>
      <w:r w:rsidR="0029316E">
        <w:rPr>
          <w:rFonts w:eastAsia="宋体" w:hint="eastAsia"/>
          <w:szCs w:val="18"/>
          <w:lang w:eastAsia="zh-CN"/>
        </w:rPr>
        <w:t>o</w:t>
      </w:r>
      <w:r>
        <w:rPr>
          <w:rFonts w:eastAsia="宋体"/>
          <w:szCs w:val="18"/>
        </w:rPr>
        <w:t xml:space="preserve">vervoltage of </w:t>
      </w:r>
      <w:r w:rsidR="0029316E">
        <w:rPr>
          <w:rFonts w:eastAsia="宋体" w:hint="eastAsia"/>
          <w:szCs w:val="18"/>
          <w:lang w:eastAsia="zh-CN"/>
        </w:rPr>
        <w:t>s</w:t>
      </w:r>
      <w:r>
        <w:rPr>
          <w:rFonts w:eastAsia="宋体"/>
          <w:szCs w:val="18"/>
        </w:rPr>
        <w:t xml:space="preserve">mart </w:t>
      </w:r>
      <w:r w:rsidR="0029316E">
        <w:rPr>
          <w:rFonts w:eastAsia="宋体" w:hint="eastAsia"/>
          <w:szCs w:val="18"/>
          <w:lang w:eastAsia="zh-CN"/>
        </w:rPr>
        <w:t>d</w:t>
      </w:r>
      <w:r>
        <w:rPr>
          <w:rFonts w:eastAsia="宋体"/>
          <w:szCs w:val="18"/>
        </w:rPr>
        <w:t xml:space="preserve">istribution </w:t>
      </w:r>
      <w:r w:rsidR="0029316E">
        <w:rPr>
          <w:rFonts w:eastAsia="宋体" w:hint="eastAsia"/>
          <w:szCs w:val="18"/>
          <w:lang w:eastAsia="zh-CN"/>
        </w:rPr>
        <w:t>n</w:t>
      </w:r>
      <w:r>
        <w:rPr>
          <w:rFonts w:eastAsia="宋体"/>
          <w:szCs w:val="18"/>
        </w:rPr>
        <w:t>etwork</w:t>
      </w:r>
      <w:r>
        <w:rPr>
          <w:rFonts w:eastAsia="宋体" w:hint="eastAsia"/>
          <w:szCs w:val="18"/>
        </w:rPr>
        <w:t xml:space="preserve"> </w:t>
      </w:r>
      <w:r w:rsidR="0029316E">
        <w:rPr>
          <w:rFonts w:eastAsia="宋体" w:hint="eastAsia"/>
          <w:szCs w:val="18"/>
          <w:lang w:eastAsia="zh-CN"/>
        </w:rPr>
        <w:t>c</w:t>
      </w:r>
      <w:r>
        <w:rPr>
          <w:rFonts w:eastAsia="宋体"/>
          <w:szCs w:val="18"/>
        </w:rPr>
        <w:t xml:space="preserve">onnected with </w:t>
      </w:r>
      <w:r w:rsidR="0029316E">
        <w:rPr>
          <w:rFonts w:eastAsia="宋体" w:hint="eastAsia"/>
          <w:szCs w:val="18"/>
          <w:lang w:eastAsia="zh-CN"/>
        </w:rPr>
        <w:t>m</w:t>
      </w:r>
      <w:r>
        <w:rPr>
          <w:rFonts w:eastAsia="宋体"/>
          <w:szCs w:val="18"/>
        </w:rPr>
        <w:t>icro grids[J]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(05): 1559-1566</w:t>
      </w:r>
      <w:r>
        <w:rPr>
          <w:rFonts w:eastAsia="宋体" w:hint="eastAsia"/>
          <w:szCs w:val="18"/>
        </w:rPr>
        <w:t>.</w:t>
      </w:r>
    </w:p>
    <w:p w14:paraId="34E702E2" w14:textId="77777777" w:rsidR="00832C17" w:rsidRDefault="00832C17" w:rsidP="00C856EA">
      <w:pPr>
        <w:pStyle w:val="referenceitem"/>
        <w:snapToGrid w:val="0"/>
        <w:ind w:left="647"/>
        <w:rPr>
          <w:rFonts w:eastAsia="宋体"/>
          <w:szCs w:val="18"/>
        </w:rPr>
      </w:pPr>
    </w:p>
    <w:sectPr w:rsidR="00832C17" w:rsidSect="008A6527">
      <w:type w:val="continuous"/>
      <w:pgSz w:w="11906" w:h="16838"/>
      <w:pgMar w:top="2948" w:right="2495" w:bottom="2948" w:left="2495" w:header="2381" w:footer="232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9755" w14:textId="77777777" w:rsidR="00F8162C" w:rsidRDefault="00F8162C" w:rsidP="00832C17">
      <w:r>
        <w:separator/>
      </w:r>
    </w:p>
  </w:endnote>
  <w:endnote w:type="continuationSeparator" w:id="0">
    <w:p w14:paraId="76B68453" w14:textId="77777777" w:rsidR="00F8162C" w:rsidRDefault="00F8162C" w:rsidP="0083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iti SC Light">
    <w:altName w:val="Arial Unicode MS"/>
    <w:charset w:val="50"/>
    <w:family w:val="auto"/>
    <w:pitch w:val="default"/>
    <w:sig w:usb0="00000000" w:usb1="00000000" w:usb2="0100040E"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09EB0" w14:textId="77777777" w:rsidR="00F8162C" w:rsidRDefault="00F8162C" w:rsidP="00832C17">
      <w:r>
        <w:separator/>
      </w:r>
    </w:p>
  </w:footnote>
  <w:footnote w:type="continuationSeparator" w:id="0">
    <w:p w14:paraId="5E444E14" w14:textId="77777777" w:rsidR="00F8162C" w:rsidRDefault="00F8162C" w:rsidP="00832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25E"/>
    <w:multiLevelType w:val="multilevel"/>
    <w:tmpl w:val="0165225E"/>
    <w:lvl w:ilvl="0">
      <w:start w:val="2"/>
      <w:numFmt w:val="decimal"/>
      <w:lvlText w:val="1.1.1.%1."/>
      <w:lvlJc w:val="left"/>
      <w:pPr>
        <w:ind w:left="360" w:hanging="360"/>
      </w:pPr>
      <w:rPr>
        <w:rFonts w:hint="eastAsia"/>
      </w:rPr>
    </w:lvl>
    <w:lvl w:ilvl="1">
      <w:start w:val="1"/>
      <w:numFmt w:val="decimal"/>
      <w:lvlText w:val="4.%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C27307"/>
    <w:multiLevelType w:val="multilevel"/>
    <w:tmpl w:val="18C273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7933AB"/>
    <w:multiLevelType w:val="multilevel"/>
    <w:tmpl w:val="227933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2D72ED"/>
    <w:multiLevelType w:val="multilevel"/>
    <w:tmpl w:val="252D72ED"/>
    <w:lvl w:ilvl="0">
      <w:start w:val="1"/>
      <w:numFmt w:val="decimal"/>
      <w:lvlText w:val="%1."/>
      <w:lvlJc w:val="left"/>
      <w:pPr>
        <w:ind w:left="647" w:hanging="420"/>
      </w:pPr>
    </w:lvl>
    <w:lvl w:ilvl="1">
      <w:start w:val="1"/>
      <w:numFmt w:val="lowerLetter"/>
      <w:lvlText w:val="%2)"/>
      <w:lvlJc w:val="left"/>
      <w:pPr>
        <w:ind w:left="1067" w:hanging="420"/>
      </w:pPr>
    </w:lvl>
    <w:lvl w:ilvl="2">
      <w:start w:val="1"/>
      <w:numFmt w:val="lowerRoman"/>
      <w:lvlText w:val="%3."/>
      <w:lvlJc w:val="right"/>
      <w:pPr>
        <w:ind w:left="1487" w:hanging="420"/>
      </w:pPr>
    </w:lvl>
    <w:lvl w:ilvl="3">
      <w:start w:val="1"/>
      <w:numFmt w:val="decimal"/>
      <w:lvlText w:val="%4."/>
      <w:lvlJc w:val="left"/>
      <w:pPr>
        <w:ind w:left="1907" w:hanging="420"/>
      </w:pPr>
    </w:lvl>
    <w:lvl w:ilvl="4">
      <w:start w:val="1"/>
      <w:numFmt w:val="lowerLetter"/>
      <w:lvlText w:val="%5)"/>
      <w:lvlJc w:val="left"/>
      <w:pPr>
        <w:ind w:left="2327" w:hanging="420"/>
      </w:pPr>
    </w:lvl>
    <w:lvl w:ilvl="5">
      <w:start w:val="1"/>
      <w:numFmt w:val="lowerRoman"/>
      <w:lvlText w:val="%6."/>
      <w:lvlJc w:val="right"/>
      <w:pPr>
        <w:ind w:left="2747" w:hanging="420"/>
      </w:pPr>
    </w:lvl>
    <w:lvl w:ilvl="6">
      <w:start w:val="1"/>
      <w:numFmt w:val="decimal"/>
      <w:lvlText w:val="%7."/>
      <w:lvlJc w:val="left"/>
      <w:pPr>
        <w:ind w:left="3167" w:hanging="420"/>
      </w:pPr>
    </w:lvl>
    <w:lvl w:ilvl="7">
      <w:start w:val="1"/>
      <w:numFmt w:val="lowerLetter"/>
      <w:lvlText w:val="%8)"/>
      <w:lvlJc w:val="left"/>
      <w:pPr>
        <w:ind w:left="3587" w:hanging="420"/>
      </w:pPr>
    </w:lvl>
    <w:lvl w:ilvl="8">
      <w:start w:val="1"/>
      <w:numFmt w:val="lowerRoman"/>
      <w:lvlText w:val="%9."/>
      <w:lvlJc w:val="right"/>
      <w:pPr>
        <w:ind w:left="4007" w:hanging="420"/>
      </w:pPr>
    </w:lvl>
  </w:abstractNum>
  <w:abstractNum w:abstractNumId="4" w15:restartNumberingAfterBreak="0">
    <w:nsid w:val="2B23060F"/>
    <w:multiLevelType w:val="multilevel"/>
    <w:tmpl w:val="2B23060F"/>
    <w:lvl w:ilvl="0">
      <w:start w:val="1"/>
      <w:numFmt w:val="decimal"/>
      <w:lvlText w:val="1.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22B2BBB"/>
    <w:multiLevelType w:val="multilevel"/>
    <w:tmpl w:val="422B2B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B46D3E"/>
    <w:multiLevelType w:val="multilevel"/>
    <w:tmpl w:val="44B46D3E"/>
    <w:lvl w:ilvl="0">
      <w:start w:val="1"/>
      <w:numFmt w:val="decimal"/>
      <w:lvlText w:val="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9630068"/>
    <w:multiLevelType w:val="singleLevel"/>
    <w:tmpl w:val="59630068"/>
    <w:lvl w:ilvl="0">
      <w:start w:val="1"/>
      <w:numFmt w:val="decimal"/>
      <w:suff w:val="space"/>
      <w:lvlText w:val="%1."/>
      <w:lvlJc w:val="left"/>
    </w:lvl>
  </w:abstractNum>
  <w:abstractNum w:abstractNumId="8" w15:restartNumberingAfterBreak="0">
    <w:nsid w:val="5BA46D7A"/>
    <w:multiLevelType w:val="multilevel"/>
    <w:tmpl w:val="5BA46D7A"/>
    <w:lvl w:ilvl="0">
      <w:start w:val="1"/>
      <w:numFmt w:val="decimal"/>
      <w:lvlText w:val="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2"/>
  </w:num>
  <w:num w:numId="3">
    <w:abstractNumId w:val="8"/>
  </w:num>
  <w:num w:numId="4">
    <w:abstractNumId w:val="6"/>
  </w:num>
  <w:num w:numId="5">
    <w:abstractNumId w:val="4"/>
  </w:num>
  <w:num w:numId="6">
    <w:abstractNumId w:val="5"/>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4393"/>
    <w:rsid w:val="00044B85"/>
    <w:rsid w:val="0004583B"/>
    <w:rsid w:val="00061BBA"/>
    <w:rsid w:val="000D46C3"/>
    <w:rsid w:val="00133E7A"/>
    <w:rsid w:val="00152117"/>
    <w:rsid w:val="00166878"/>
    <w:rsid w:val="0016717D"/>
    <w:rsid w:val="00172A27"/>
    <w:rsid w:val="0018402E"/>
    <w:rsid w:val="001B10ED"/>
    <w:rsid w:val="002106AC"/>
    <w:rsid w:val="00245ED1"/>
    <w:rsid w:val="002529C5"/>
    <w:rsid w:val="00254F16"/>
    <w:rsid w:val="0029316E"/>
    <w:rsid w:val="002C5284"/>
    <w:rsid w:val="002D361B"/>
    <w:rsid w:val="00325ABD"/>
    <w:rsid w:val="00337D9B"/>
    <w:rsid w:val="003647AB"/>
    <w:rsid w:val="00440A24"/>
    <w:rsid w:val="004F4DC4"/>
    <w:rsid w:val="0050307D"/>
    <w:rsid w:val="00515067"/>
    <w:rsid w:val="00522EE4"/>
    <w:rsid w:val="00526813"/>
    <w:rsid w:val="00592CCA"/>
    <w:rsid w:val="005E66F2"/>
    <w:rsid w:val="005F59A4"/>
    <w:rsid w:val="00617DED"/>
    <w:rsid w:val="00623724"/>
    <w:rsid w:val="006311E6"/>
    <w:rsid w:val="00633101"/>
    <w:rsid w:val="0064171E"/>
    <w:rsid w:val="006D7568"/>
    <w:rsid w:val="00710F5A"/>
    <w:rsid w:val="00714F3B"/>
    <w:rsid w:val="007250C6"/>
    <w:rsid w:val="0073662A"/>
    <w:rsid w:val="00751790"/>
    <w:rsid w:val="00751CCA"/>
    <w:rsid w:val="00785189"/>
    <w:rsid w:val="007A23B6"/>
    <w:rsid w:val="007E7B00"/>
    <w:rsid w:val="008137B2"/>
    <w:rsid w:val="00832C17"/>
    <w:rsid w:val="00884AA1"/>
    <w:rsid w:val="008A6527"/>
    <w:rsid w:val="008C4B1A"/>
    <w:rsid w:val="008E0E88"/>
    <w:rsid w:val="00920DEF"/>
    <w:rsid w:val="00924FBB"/>
    <w:rsid w:val="00950F92"/>
    <w:rsid w:val="00952E82"/>
    <w:rsid w:val="0099571F"/>
    <w:rsid w:val="00A01C80"/>
    <w:rsid w:val="00A50BE5"/>
    <w:rsid w:val="00A5790E"/>
    <w:rsid w:val="00AD40A9"/>
    <w:rsid w:val="00AD5BB3"/>
    <w:rsid w:val="00AE7CC7"/>
    <w:rsid w:val="00B478A4"/>
    <w:rsid w:val="00B62338"/>
    <w:rsid w:val="00B829DF"/>
    <w:rsid w:val="00B90F2E"/>
    <w:rsid w:val="00B93FC2"/>
    <w:rsid w:val="00C618E3"/>
    <w:rsid w:val="00C856EA"/>
    <w:rsid w:val="00D50DA8"/>
    <w:rsid w:val="00D70B87"/>
    <w:rsid w:val="00DD1996"/>
    <w:rsid w:val="00DF29A7"/>
    <w:rsid w:val="00EE4CD7"/>
    <w:rsid w:val="00F8162C"/>
    <w:rsid w:val="00F85246"/>
    <w:rsid w:val="00F9212C"/>
    <w:rsid w:val="00FA6AA2"/>
    <w:rsid w:val="00FB51B0"/>
    <w:rsid w:val="00FD4C20"/>
    <w:rsid w:val="00FF2443"/>
    <w:rsid w:val="18930956"/>
    <w:rsid w:val="3B436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4DB76"/>
  <w15:docId w15:val="{D446E1BF-BEC9-40F6-B856-E67071C9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527"/>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8A6527"/>
    <w:pPr>
      <w:keepNext/>
      <w:snapToGrid w:val="0"/>
      <w:spacing w:line="280" w:lineRule="exact"/>
      <w:jc w:val="center"/>
      <w:outlineLvl w:val="0"/>
    </w:pPr>
    <w:rPr>
      <w:rFonts w:eastAsia="黑体"/>
      <w:b/>
      <w:bCs/>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A6527"/>
    <w:rPr>
      <w:sz w:val="18"/>
      <w:szCs w:val="18"/>
    </w:rPr>
  </w:style>
  <w:style w:type="paragraph" w:styleId="a5">
    <w:name w:val="Document Map"/>
    <w:basedOn w:val="a"/>
    <w:link w:val="a6"/>
    <w:uiPriority w:val="99"/>
    <w:unhideWhenUsed/>
    <w:rsid w:val="008A6527"/>
    <w:rPr>
      <w:rFonts w:ascii="Heiti SC Light" w:eastAsia="Heiti SC Light"/>
      <w:sz w:val="24"/>
    </w:rPr>
  </w:style>
  <w:style w:type="paragraph" w:styleId="a7">
    <w:name w:val="footer"/>
    <w:basedOn w:val="a"/>
    <w:link w:val="a8"/>
    <w:uiPriority w:val="99"/>
    <w:unhideWhenUsed/>
    <w:rsid w:val="008A6527"/>
    <w:pPr>
      <w:tabs>
        <w:tab w:val="center" w:pos="4153"/>
        <w:tab w:val="right" w:pos="8306"/>
      </w:tabs>
      <w:snapToGrid w:val="0"/>
      <w:jc w:val="left"/>
    </w:pPr>
    <w:rPr>
      <w:sz w:val="18"/>
      <w:szCs w:val="18"/>
    </w:rPr>
  </w:style>
  <w:style w:type="paragraph" w:styleId="a9">
    <w:name w:val="header"/>
    <w:basedOn w:val="a"/>
    <w:link w:val="aa"/>
    <w:uiPriority w:val="99"/>
    <w:unhideWhenUsed/>
    <w:rsid w:val="008A652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A6527"/>
    <w:rPr>
      <w:sz w:val="18"/>
      <w:szCs w:val="18"/>
    </w:rPr>
  </w:style>
  <w:style w:type="character" w:customStyle="1" w:styleId="a8">
    <w:name w:val="页脚 字符"/>
    <w:basedOn w:val="a0"/>
    <w:link w:val="a7"/>
    <w:uiPriority w:val="99"/>
    <w:rsid w:val="008A6527"/>
    <w:rPr>
      <w:sz w:val="18"/>
      <w:szCs w:val="18"/>
    </w:rPr>
  </w:style>
  <w:style w:type="character" w:customStyle="1" w:styleId="10">
    <w:name w:val="标题 1 字符"/>
    <w:basedOn w:val="a0"/>
    <w:link w:val="1"/>
    <w:qFormat/>
    <w:rsid w:val="008A6527"/>
    <w:rPr>
      <w:rFonts w:ascii="Times New Roman" w:eastAsia="黑体" w:hAnsi="Times New Roman" w:cs="Times New Roman"/>
      <w:b/>
      <w:bCs/>
      <w:color w:val="000000"/>
      <w:sz w:val="18"/>
      <w:szCs w:val="24"/>
    </w:rPr>
  </w:style>
  <w:style w:type="paragraph" w:customStyle="1" w:styleId="11">
    <w:name w:val="列出段落1"/>
    <w:basedOn w:val="a"/>
    <w:uiPriority w:val="34"/>
    <w:qFormat/>
    <w:rsid w:val="008A6527"/>
    <w:pPr>
      <w:ind w:firstLineChars="200" w:firstLine="420"/>
    </w:pPr>
    <w:rPr>
      <w:rFonts w:asciiTheme="minorHAnsi" w:eastAsiaTheme="minorEastAsia" w:hAnsiTheme="minorHAnsi" w:cstheme="minorBidi"/>
      <w:szCs w:val="22"/>
    </w:rPr>
  </w:style>
  <w:style w:type="character" w:customStyle="1" w:styleId="a6">
    <w:name w:val="文档结构图 字符"/>
    <w:basedOn w:val="a0"/>
    <w:link w:val="a5"/>
    <w:uiPriority w:val="99"/>
    <w:semiHidden/>
    <w:rsid w:val="008A6527"/>
    <w:rPr>
      <w:rFonts w:ascii="Heiti SC Light" w:eastAsia="Heiti SC Light" w:hAnsi="Times New Roman" w:cs="Times New Roman"/>
      <w:sz w:val="24"/>
      <w:szCs w:val="24"/>
    </w:rPr>
  </w:style>
  <w:style w:type="character" w:customStyle="1" w:styleId="a4">
    <w:name w:val="批注框文本 字符"/>
    <w:basedOn w:val="a0"/>
    <w:link w:val="a3"/>
    <w:uiPriority w:val="99"/>
    <w:semiHidden/>
    <w:rsid w:val="008A6527"/>
    <w:rPr>
      <w:rFonts w:ascii="Times New Roman" w:eastAsia="宋体" w:hAnsi="Times New Roman" w:cs="Times New Roman"/>
      <w:sz w:val="18"/>
      <w:szCs w:val="18"/>
    </w:rPr>
  </w:style>
  <w:style w:type="paragraph" w:customStyle="1" w:styleId="papertitle">
    <w:name w:val="papertitle"/>
    <w:basedOn w:val="a"/>
    <w:next w:val="a"/>
    <w:rsid w:val="008A6527"/>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author">
    <w:name w:val="author"/>
    <w:basedOn w:val="a"/>
    <w:next w:val="a"/>
    <w:rsid w:val="008A6527"/>
    <w:pPr>
      <w:widowControl/>
      <w:overflowPunct w:val="0"/>
      <w:autoSpaceDE w:val="0"/>
      <w:autoSpaceDN w:val="0"/>
      <w:adjustRightInd w:val="0"/>
      <w:spacing w:after="200" w:line="220" w:lineRule="atLeast"/>
      <w:jc w:val="center"/>
      <w:textAlignment w:val="baseline"/>
    </w:pPr>
    <w:rPr>
      <w:rFonts w:eastAsia="Times New Roman"/>
      <w:kern w:val="0"/>
      <w:sz w:val="20"/>
      <w:szCs w:val="20"/>
      <w:lang w:eastAsia="en-US"/>
    </w:rPr>
  </w:style>
  <w:style w:type="paragraph" w:customStyle="1" w:styleId="address">
    <w:name w:val="address"/>
    <w:basedOn w:val="a"/>
    <w:rsid w:val="008A6527"/>
    <w:pPr>
      <w:widowControl/>
      <w:overflowPunct w:val="0"/>
      <w:autoSpaceDE w:val="0"/>
      <w:autoSpaceDN w:val="0"/>
      <w:adjustRightInd w:val="0"/>
      <w:spacing w:after="200" w:line="220" w:lineRule="atLeast"/>
      <w:contextualSpacing/>
      <w:jc w:val="center"/>
      <w:textAlignment w:val="baseline"/>
    </w:pPr>
    <w:rPr>
      <w:rFonts w:eastAsia="Times New Roman"/>
      <w:kern w:val="0"/>
      <w:sz w:val="18"/>
      <w:szCs w:val="20"/>
      <w:lang w:eastAsia="en-US"/>
    </w:rPr>
  </w:style>
  <w:style w:type="paragraph" w:customStyle="1" w:styleId="abstract">
    <w:name w:val="abstract"/>
    <w:basedOn w:val="a"/>
    <w:rsid w:val="008A6527"/>
    <w:pPr>
      <w:widowControl/>
      <w:overflowPunct w:val="0"/>
      <w:autoSpaceDE w:val="0"/>
      <w:autoSpaceDN w:val="0"/>
      <w:adjustRightInd w:val="0"/>
      <w:spacing w:before="600" w:after="360" w:line="220" w:lineRule="atLeast"/>
      <w:ind w:left="567" w:right="567" w:firstLine="227"/>
      <w:contextualSpacing/>
      <w:textAlignment w:val="baseline"/>
    </w:pPr>
    <w:rPr>
      <w:rFonts w:eastAsia="Times New Roman"/>
      <w:kern w:val="0"/>
      <w:sz w:val="18"/>
      <w:szCs w:val="20"/>
      <w:lang w:eastAsia="en-US"/>
    </w:rPr>
  </w:style>
  <w:style w:type="paragraph" w:customStyle="1" w:styleId="keywords">
    <w:name w:val="keywords"/>
    <w:basedOn w:val="abstract"/>
    <w:next w:val="a"/>
    <w:rsid w:val="008A6527"/>
    <w:pPr>
      <w:spacing w:before="220"/>
      <w:ind w:firstLine="0"/>
      <w:contextualSpacing w:val="0"/>
      <w:jc w:val="left"/>
    </w:pPr>
  </w:style>
  <w:style w:type="paragraph" w:customStyle="1" w:styleId="heading1">
    <w:name w:val="heading1"/>
    <w:basedOn w:val="a"/>
    <w:next w:val="a"/>
    <w:qFormat/>
    <w:rsid w:val="008A6527"/>
    <w:pPr>
      <w:keepNext/>
      <w:keepLines/>
      <w:widowControl/>
      <w:suppressAutoHyphens/>
      <w:overflowPunct w:val="0"/>
      <w:autoSpaceDE w:val="0"/>
      <w:autoSpaceDN w:val="0"/>
      <w:adjustRightInd w:val="0"/>
      <w:spacing w:before="360" w:after="240" w:line="300" w:lineRule="atLeast"/>
      <w:jc w:val="left"/>
      <w:textAlignment w:val="baseline"/>
      <w:outlineLvl w:val="0"/>
    </w:pPr>
    <w:rPr>
      <w:rFonts w:eastAsia="Times New Roman"/>
      <w:b/>
      <w:kern w:val="0"/>
      <w:sz w:val="24"/>
      <w:szCs w:val="20"/>
      <w:lang w:eastAsia="en-US"/>
    </w:rPr>
  </w:style>
  <w:style w:type="paragraph" w:customStyle="1" w:styleId="heading2">
    <w:name w:val="heading2"/>
    <w:basedOn w:val="a"/>
    <w:next w:val="a"/>
    <w:qFormat/>
    <w:rsid w:val="008A6527"/>
    <w:pPr>
      <w:keepNext/>
      <w:keepLines/>
      <w:widowControl/>
      <w:suppressAutoHyphens/>
      <w:overflowPunct w:val="0"/>
      <w:autoSpaceDE w:val="0"/>
      <w:autoSpaceDN w:val="0"/>
      <w:adjustRightInd w:val="0"/>
      <w:spacing w:before="360" w:after="160" w:line="240" w:lineRule="atLeast"/>
      <w:jc w:val="left"/>
      <w:textAlignment w:val="baseline"/>
      <w:outlineLvl w:val="1"/>
    </w:pPr>
    <w:rPr>
      <w:rFonts w:eastAsia="Times New Roman"/>
      <w:b/>
      <w:kern w:val="0"/>
      <w:sz w:val="20"/>
      <w:szCs w:val="20"/>
      <w:lang w:eastAsia="en-US"/>
    </w:rPr>
  </w:style>
  <w:style w:type="paragraph" w:customStyle="1" w:styleId="figurecaption">
    <w:name w:val="figurecaption"/>
    <w:basedOn w:val="a"/>
    <w:next w:val="a"/>
    <w:rsid w:val="008A6527"/>
    <w:pPr>
      <w:keepLines/>
      <w:widowControl/>
      <w:overflowPunct w:val="0"/>
      <w:autoSpaceDE w:val="0"/>
      <w:autoSpaceDN w:val="0"/>
      <w:adjustRightInd w:val="0"/>
      <w:spacing w:before="120" w:after="240" w:line="220" w:lineRule="atLeast"/>
      <w:jc w:val="center"/>
      <w:textAlignment w:val="baseline"/>
    </w:pPr>
    <w:rPr>
      <w:rFonts w:eastAsia="Times New Roman"/>
      <w:kern w:val="0"/>
      <w:sz w:val="18"/>
      <w:szCs w:val="20"/>
      <w:lang w:eastAsia="en-US"/>
    </w:rPr>
  </w:style>
  <w:style w:type="paragraph" w:customStyle="1" w:styleId="tablecaption">
    <w:name w:val="tablecaption"/>
    <w:basedOn w:val="a"/>
    <w:next w:val="a"/>
    <w:rsid w:val="008A6527"/>
    <w:pPr>
      <w:keepNext/>
      <w:keepLines/>
      <w:widowControl/>
      <w:overflowPunct w:val="0"/>
      <w:autoSpaceDE w:val="0"/>
      <w:autoSpaceDN w:val="0"/>
      <w:adjustRightInd w:val="0"/>
      <w:spacing w:before="240" w:after="120" w:line="220" w:lineRule="atLeast"/>
      <w:jc w:val="center"/>
      <w:textAlignment w:val="baseline"/>
    </w:pPr>
    <w:rPr>
      <w:rFonts w:eastAsia="Times New Roman"/>
      <w:kern w:val="0"/>
      <w:sz w:val="18"/>
      <w:szCs w:val="20"/>
      <w:lang w:eastAsia="en-US"/>
    </w:rPr>
  </w:style>
  <w:style w:type="paragraph" w:customStyle="1" w:styleId="referenceitem">
    <w:name w:val="referenceitem"/>
    <w:basedOn w:val="a"/>
    <w:rsid w:val="008A6527"/>
    <w:pPr>
      <w:widowControl/>
      <w:overflowPunct w:val="0"/>
      <w:autoSpaceDE w:val="0"/>
      <w:autoSpaceDN w:val="0"/>
      <w:adjustRightInd w:val="0"/>
      <w:spacing w:line="220" w:lineRule="atLeast"/>
      <w:textAlignment w:val="baseline"/>
    </w:pPr>
    <w:rPr>
      <w:rFonts w:eastAsia="Times New Roman"/>
      <w:kern w:val="0"/>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image" Target="media/image57.emf"/><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oleObject" Target="embeddings/oleObject56.bin"/><Relationship Id="rId126" Type="http://schemas.openxmlformats.org/officeDocument/2006/relationships/oleObject" Target="embeddings/oleObject6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image" Target="media/image56.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oleObject" Target="embeddings/oleObject5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image" Target="media/image44.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7.bin"/><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5.png"/><Relationship Id="rId125" Type="http://schemas.openxmlformats.org/officeDocument/2006/relationships/image" Target="media/image58.e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61" Type="http://schemas.openxmlformats.org/officeDocument/2006/relationships/image" Target="media/image27.wmf"/><Relationship Id="rId82" Type="http://schemas.openxmlformats.org/officeDocument/2006/relationships/image" Target="media/image3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869CB-197A-46E3-B334-2BB91A23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3022</Words>
  <Characters>17232</Characters>
  <Application>Microsoft Office Word</Application>
  <DocSecurity>0</DocSecurity>
  <Lines>143</Lines>
  <Paragraphs>40</Paragraphs>
  <ScaleCrop>false</ScaleCrop>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WAMS/SCADA Data Fusion Method Study Based on Time-Series Data Correlation Mining</dc:title>
  <dc:creator>gang lin</dc:creator>
  <cp:lastModifiedBy>Ху Чжен Бін</cp:lastModifiedBy>
  <cp:revision>2</cp:revision>
  <dcterms:created xsi:type="dcterms:W3CDTF">2021-09-06T21:29:00Z</dcterms:created>
  <dcterms:modified xsi:type="dcterms:W3CDTF">2021-09-06T21:29:00Z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